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97928" w14:textId="77777777" w:rsidR="00D142BF" w:rsidRDefault="00D142BF" w:rsidP="00D142BF">
      <w:pPr>
        <w:ind w:firstLine="708"/>
        <w:jc w:val="both"/>
        <w:rPr>
          <w:rFonts w:ascii="Arial" w:hAnsi="Arial" w:cs="Arial"/>
        </w:rPr>
      </w:pPr>
      <w:r w:rsidRPr="00D142BF">
        <w:rPr>
          <w:rFonts w:ascii="Arial" w:hAnsi="Arial" w:cs="Arial"/>
        </w:rPr>
        <w:t xml:space="preserve">IZBORNO POVJERENSTVO </w:t>
      </w:r>
    </w:p>
    <w:p w14:paraId="0DD9DE3C" w14:textId="77777777" w:rsidR="00D142BF" w:rsidRDefault="00D142BF" w:rsidP="00CA1DBB">
      <w:pPr>
        <w:jc w:val="both"/>
        <w:rPr>
          <w:rFonts w:ascii="Arial" w:hAnsi="Arial" w:cs="Arial"/>
        </w:rPr>
      </w:pPr>
      <w:r w:rsidRPr="00D142BF">
        <w:rPr>
          <w:rFonts w:ascii="Arial" w:hAnsi="Arial" w:cs="Arial"/>
        </w:rPr>
        <w:t>ZA IZBOR ČLANOVA VIJEĆA MJESNIH ODBORA</w:t>
      </w:r>
    </w:p>
    <w:p w14:paraId="7A2F4A15" w14:textId="77777777" w:rsidR="00D142BF" w:rsidRDefault="00D142BF" w:rsidP="00CA1DBB">
      <w:pPr>
        <w:jc w:val="both"/>
        <w:rPr>
          <w:rFonts w:ascii="Arial" w:hAnsi="Arial" w:cs="Arial"/>
        </w:rPr>
      </w:pPr>
    </w:p>
    <w:p w14:paraId="033A00DE" w14:textId="1ED4CC2C" w:rsidR="00D142BF" w:rsidRPr="00D142BF" w:rsidRDefault="00D142BF" w:rsidP="00D142BF">
      <w:pPr>
        <w:jc w:val="both"/>
        <w:rPr>
          <w:rFonts w:ascii="Arial" w:hAnsi="Arial" w:cs="Arial"/>
        </w:rPr>
      </w:pPr>
      <w:r>
        <w:rPr>
          <w:rFonts w:ascii="Arial" w:hAnsi="Arial" w:cs="Arial"/>
        </w:rPr>
        <w:t xml:space="preserve">KLASA: </w:t>
      </w:r>
      <w:r w:rsidR="00294016">
        <w:rPr>
          <w:rFonts w:ascii="Arial" w:hAnsi="Arial" w:cs="Arial"/>
        </w:rPr>
        <w:t>01</w:t>
      </w:r>
      <w:r w:rsidR="00226109">
        <w:rPr>
          <w:rFonts w:ascii="Arial" w:hAnsi="Arial" w:cs="Arial"/>
        </w:rPr>
        <w:t>2-02/24-01/6</w:t>
      </w:r>
    </w:p>
    <w:p w14:paraId="633FF43A" w14:textId="013861FE" w:rsidR="00D142BF" w:rsidRPr="00D142BF" w:rsidRDefault="00D142BF" w:rsidP="00D142BF">
      <w:pPr>
        <w:jc w:val="both"/>
        <w:rPr>
          <w:rFonts w:ascii="Arial" w:hAnsi="Arial" w:cs="Arial"/>
        </w:rPr>
      </w:pPr>
      <w:r w:rsidRPr="00D142BF">
        <w:rPr>
          <w:rFonts w:ascii="Arial" w:hAnsi="Arial" w:cs="Arial"/>
        </w:rPr>
        <w:t xml:space="preserve">URBROJ: </w:t>
      </w:r>
      <w:r w:rsidR="00294016">
        <w:rPr>
          <w:rFonts w:ascii="Arial" w:hAnsi="Arial" w:cs="Arial"/>
        </w:rPr>
        <w:t>21</w:t>
      </w:r>
      <w:r w:rsidR="00226109">
        <w:rPr>
          <w:rFonts w:ascii="Arial" w:hAnsi="Arial" w:cs="Arial"/>
        </w:rPr>
        <w:t>63-3-02-02-24-29</w:t>
      </w:r>
    </w:p>
    <w:p w14:paraId="27893C07" w14:textId="7B9A8020" w:rsidR="00D142BF" w:rsidRDefault="00D142BF" w:rsidP="00D142BF">
      <w:pPr>
        <w:jc w:val="both"/>
        <w:rPr>
          <w:rFonts w:ascii="Arial" w:hAnsi="Arial" w:cs="Arial"/>
        </w:rPr>
      </w:pPr>
      <w:r w:rsidRPr="00D142BF">
        <w:rPr>
          <w:rFonts w:ascii="Arial" w:hAnsi="Arial" w:cs="Arial"/>
        </w:rPr>
        <w:t xml:space="preserve">Buzet, </w:t>
      </w:r>
      <w:r w:rsidR="00226109">
        <w:rPr>
          <w:rFonts w:ascii="Arial" w:hAnsi="Arial" w:cs="Arial"/>
        </w:rPr>
        <w:t>2.12.</w:t>
      </w:r>
      <w:r w:rsidRPr="00D142BF">
        <w:rPr>
          <w:rFonts w:ascii="Arial" w:hAnsi="Arial" w:cs="Arial"/>
        </w:rPr>
        <w:t>202</w:t>
      </w:r>
      <w:r w:rsidR="00226109">
        <w:rPr>
          <w:rFonts w:ascii="Arial" w:hAnsi="Arial" w:cs="Arial"/>
        </w:rPr>
        <w:t>4</w:t>
      </w:r>
      <w:r w:rsidRPr="00D142BF">
        <w:rPr>
          <w:rFonts w:ascii="Arial" w:hAnsi="Arial" w:cs="Arial"/>
        </w:rPr>
        <w:t>.</w:t>
      </w:r>
    </w:p>
    <w:p w14:paraId="56D092B0" w14:textId="77777777" w:rsidR="00D142BF" w:rsidRDefault="00D142BF" w:rsidP="00CA1DBB">
      <w:pPr>
        <w:jc w:val="both"/>
        <w:rPr>
          <w:rFonts w:ascii="Arial" w:hAnsi="Arial" w:cs="Arial"/>
        </w:rPr>
      </w:pPr>
    </w:p>
    <w:p w14:paraId="1A9841FB" w14:textId="77777777" w:rsidR="00D142BF" w:rsidRDefault="00D142BF" w:rsidP="00CA1DBB">
      <w:pPr>
        <w:jc w:val="both"/>
        <w:rPr>
          <w:rFonts w:ascii="Arial" w:hAnsi="Arial" w:cs="Arial"/>
        </w:rPr>
      </w:pPr>
    </w:p>
    <w:p w14:paraId="5E27FE11" w14:textId="1CBDF09B" w:rsidR="00EE2572" w:rsidRPr="00D142BF" w:rsidRDefault="00226109" w:rsidP="00D142BF">
      <w:pPr>
        <w:ind w:firstLine="708"/>
        <w:jc w:val="both"/>
        <w:rPr>
          <w:rFonts w:ascii="Arial" w:hAnsi="Arial" w:cs="Arial"/>
        </w:rPr>
      </w:pPr>
      <w:r w:rsidRPr="00226109">
        <w:rPr>
          <w:rFonts w:ascii="Arial" w:hAnsi="Arial" w:cs="Arial"/>
        </w:rPr>
        <w:t xml:space="preserve">Na temelju članka 53. Zakona o lokalnim izborima (Narodne novine broj NN 144/12, 121/16, 98/19, 42/20, 144/20, 37/21) te članka 29. i  30. Odluke o izboru članova vijeća mjesnih odbora na području Grada Buzeta („Službene novine Grada Buzeta“, broj 9/2024), </w:t>
      </w:r>
      <w:r w:rsidR="00BD5E6C" w:rsidRPr="00D142BF">
        <w:rPr>
          <w:rFonts w:ascii="Arial" w:hAnsi="Arial" w:cs="Arial"/>
        </w:rPr>
        <w:t>I</w:t>
      </w:r>
      <w:r w:rsidR="00514BBC" w:rsidRPr="00D142BF">
        <w:rPr>
          <w:rFonts w:ascii="Arial" w:hAnsi="Arial" w:cs="Arial"/>
        </w:rPr>
        <w:t>zborno p</w:t>
      </w:r>
      <w:r w:rsidR="00EE2572" w:rsidRPr="00D142BF">
        <w:rPr>
          <w:rFonts w:ascii="Arial" w:hAnsi="Arial" w:cs="Arial"/>
        </w:rPr>
        <w:t xml:space="preserve">ovjerenstvo </w:t>
      </w:r>
      <w:r w:rsidR="00BD5E6C" w:rsidRPr="00D142BF">
        <w:rPr>
          <w:rFonts w:ascii="Arial" w:hAnsi="Arial" w:cs="Arial"/>
        </w:rPr>
        <w:t xml:space="preserve">za izbor članova vijeća mjesnih odbora </w:t>
      </w:r>
      <w:r w:rsidR="00EC5CC2">
        <w:rPr>
          <w:rFonts w:ascii="Arial" w:hAnsi="Arial" w:cs="Arial"/>
        </w:rPr>
        <w:t xml:space="preserve">(u nastavku: </w:t>
      </w:r>
      <w:r w:rsidR="008D2222">
        <w:rPr>
          <w:rFonts w:ascii="Arial" w:hAnsi="Arial" w:cs="Arial"/>
        </w:rPr>
        <w:t>i</w:t>
      </w:r>
      <w:r w:rsidR="00EC5CC2">
        <w:rPr>
          <w:rFonts w:ascii="Arial" w:hAnsi="Arial" w:cs="Arial"/>
        </w:rPr>
        <w:t xml:space="preserve">zborno povjerenstvo) </w:t>
      </w:r>
      <w:r w:rsidR="005379BE" w:rsidRPr="00D142BF">
        <w:rPr>
          <w:rFonts w:ascii="Arial" w:hAnsi="Arial" w:cs="Arial"/>
        </w:rPr>
        <w:t>dana</w:t>
      </w:r>
      <w:r w:rsidR="00BD5E6C" w:rsidRPr="00D142BF">
        <w:rPr>
          <w:rFonts w:ascii="Arial" w:hAnsi="Arial" w:cs="Arial"/>
        </w:rPr>
        <w:t xml:space="preserve"> </w:t>
      </w:r>
      <w:r>
        <w:rPr>
          <w:rFonts w:ascii="Arial" w:hAnsi="Arial" w:cs="Arial"/>
        </w:rPr>
        <w:t>2</w:t>
      </w:r>
      <w:r w:rsidR="00D142BF" w:rsidRPr="00D142BF">
        <w:rPr>
          <w:rFonts w:ascii="Arial" w:hAnsi="Arial" w:cs="Arial"/>
        </w:rPr>
        <w:t xml:space="preserve">. </w:t>
      </w:r>
      <w:r>
        <w:rPr>
          <w:rFonts w:ascii="Arial" w:hAnsi="Arial" w:cs="Arial"/>
        </w:rPr>
        <w:t>prosinca</w:t>
      </w:r>
      <w:r w:rsidR="00D142BF" w:rsidRPr="00D142BF">
        <w:rPr>
          <w:rFonts w:ascii="Arial" w:hAnsi="Arial" w:cs="Arial"/>
        </w:rPr>
        <w:t xml:space="preserve"> </w:t>
      </w:r>
      <w:r w:rsidR="00692911" w:rsidRPr="00D142BF">
        <w:rPr>
          <w:rFonts w:ascii="Arial" w:hAnsi="Arial" w:cs="Arial"/>
        </w:rPr>
        <w:t>202</w:t>
      </w:r>
      <w:r>
        <w:rPr>
          <w:rFonts w:ascii="Arial" w:hAnsi="Arial" w:cs="Arial"/>
        </w:rPr>
        <w:t>4</w:t>
      </w:r>
      <w:r w:rsidR="00692911" w:rsidRPr="00D142BF">
        <w:rPr>
          <w:rFonts w:ascii="Arial" w:hAnsi="Arial" w:cs="Arial"/>
        </w:rPr>
        <w:t xml:space="preserve">. </w:t>
      </w:r>
      <w:r w:rsidR="00EE2572" w:rsidRPr="00D142BF">
        <w:rPr>
          <w:rFonts w:ascii="Arial" w:hAnsi="Arial" w:cs="Arial"/>
        </w:rPr>
        <w:t>propisuje</w:t>
      </w:r>
    </w:p>
    <w:p w14:paraId="3F4AC1BF" w14:textId="77777777" w:rsidR="00EE2572" w:rsidRPr="005379BE" w:rsidRDefault="00EE2572" w:rsidP="00EE2572">
      <w:pPr>
        <w:jc w:val="both"/>
        <w:rPr>
          <w:rFonts w:ascii="Arial" w:hAnsi="Arial" w:cs="Arial"/>
        </w:rPr>
      </w:pPr>
    </w:p>
    <w:p w14:paraId="31F7819F" w14:textId="77777777" w:rsidR="00EE2572" w:rsidRPr="005379BE" w:rsidRDefault="00847197" w:rsidP="00EE2572">
      <w:pPr>
        <w:pStyle w:val="Naslov2"/>
        <w:rPr>
          <w:rFonts w:ascii="Arial" w:hAnsi="Arial" w:cs="Arial"/>
          <w:sz w:val="28"/>
          <w:szCs w:val="28"/>
        </w:rPr>
      </w:pPr>
      <w:r>
        <w:rPr>
          <w:rFonts w:ascii="Arial" w:hAnsi="Arial" w:cs="Arial"/>
          <w:sz w:val="28"/>
          <w:szCs w:val="28"/>
        </w:rPr>
        <w:t>OBVEZATNE UPUTE BROJ MSGB-</w:t>
      </w:r>
      <w:r w:rsidR="00EE2572" w:rsidRPr="005379BE">
        <w:rPr>
          <w:rFonts w:ascii="Arial" w:hAnsi="Arial" w:cs="Arial"/>
          <w:sz w:val="28"/>
          <w:szCs w:val="28"/>
        </w:rPr>
        <w:t>IV</w:t>
      </w:r>
    </w:p>
    <w:p w14:paraId="7F34844E" w14:textId="77777777" w:rsidR="00EE2572" w:rsidRPr="005379BE" w:rsidRDefault="00EE2572" w:rsidP="00EE2572">
      <w:pPr>
        <w:jc w:val="center"/>
        <w:rPr>
          <w:rFonts w:ascii="Arial" w:hAnsi="Arial" w:cs="Arial"/>
          <w:b/>
        </w:rPr>
      </w:pPr>
      <w:r w:rsidRPr="005379BE">
        <w:rPr>
          <w:rFonts w:ascii="Arial" w:hAnsi="Arial" w:cs="Arial"/>
          <w:b/>
        </w:rPr>
        <w:t>o pravima i dužnostima promatrača i o načinu promatranja rada tijela</w:t>
      </w:r>
    </w:p>
    <w:p w14:paraId="1CC4927C" w14:textId="77777777" w:rsidR="00EE2572" w:rsidRPr="005379BE" w:rsidRDefault="00EE2572" w:rsidP="00464E99">
      <w:pPr>
        <w:jc w:val="center"/>
        <w:rPr>
          <w:rFonts w:ascii="Arial" w:hAnsi="Arial" w:cs="Arial"/>
          <w:b/>
        </w:rPr>
      </w:pPr>
      <w:r w:rsidRPr="005379BE">
        <w:rPr>
          <w:rFonts w:ascii="Arial" w:hAnsi="Arial" w:cs="Arial"/>
          <w:b/>
        </w:rPr>
        <w:t xml:space="preserve">za </w:t>
      </w:r>
      <w:r w:rsidR="00CC168D">
        <w:rPr>
          <w:rFonts w:ascii="Arial" w:hAnsi="Arial" w:cs="Arial"/>
          <w:b/>
        </w:rPr>
        <w:t>provedbu</w:t>
      </w:r>
      <w:r w:rsidRPr="005379BE">
        <w:rPr>
          <w:rFonts w:ascii="Arial" w:hAnsi="Arial" w:cs="Arial"/>
          <w:b/>
        </w:rPr>
        <w:t xml:space="preserve"> izbora za članove vijeća mjesnih odbora</w:t>
      </w:r>
    </w:p>
    <w:p w14:paraId="3C34531F" w14:textId="77777777" w:rsidR="00EE2572" w:rsidRPr="005379BE" w:rsidRDefault="00EE2572" w:rsidP="00AC19FA">
      <w:pPr>
        <w:rPr>
          <w:rFonts w:ascii="Arial" w:hAnsi="Arial" w:cs="Arial"/>
          <w:b/>
        </w:rPr>
      </w:pPr>
    </w:p>
    <w:p w14:paraId="3E65AF51" w14:textId="77777777" w:rsidR="001161C1" w:rsidRPr="001161C1" w:rsidRDefault="001161C1" w:rsidP="001161C1">
      <w:pPr>
        <w:pStyle w:val="Odlomakpopisa"/>
        <w:numPr>
          <w:ilvl w:val="0"/>
          <w:numId w:val="15"/>
        </w:numPr>
        <w:ind w:left="709"/>
        <w:jc w:val="both"/>
      </w:pPr>
      <w:r w:rsidRPr="001161C1">
        <w:rPr>
          <w:rFonts w:ascii="Arial" w:hAnsi="Arial" w:cs="Arial"/>
        </w:rPr>
        <w:t>Pravo promatrati izborni postupak, provedbu izbora te rad izbornih tijela imaju:</w:t>
      </w:r>
    </w:p>
    <w:p w14:paraId="5E039535" w14:textId="77777777" w:rsidR="001161C1" w:rsidRPr="001161C1" w:rsidRDefault="001161C1" w:rsidP="001161C1">
      <w:pPr>
        <w:numPr>
          <w:ilvl w:val="0"/>
          <w:numId w:val="12"/>
        </w:numPr>
        <w:jc w:val="both"/>
        <w:rPr>
          <w:rFonts w:ascii="Arial" w:hAnsi="Arial" w:cs="Arial"/>
        </w:rPr>
      </w:pPr>
      <w:r w:rsidRPr="001161C1">
        <w:rPr>
          <w:rFonts w:ascii="Arial" w:hAnsi="Arial" w:cs="Arial"/>
        </w:rPr>
        <w:t>promatrači političkih stranaka registriranih u R</w:t>
      </w:r>
      <w:r>
        <w:rPr>
          <w:rFonts w:ascii="Arial" w:hAnsi="Arial" w:cs="Arial"/>
        </w:rPr>
        <w:t>epublici Hrvatskoj</w:t>
      </w:r>
      <w:r w:rsidRPr="001161C1">
        <w:rPr>
          <w:rFonts w:ascii="Arial" w:hAnsi="Arial" w:cs="Arial"/>
        </w:rPr>
        <w:t xml:space="preserve"> koje su predložile kandidacijsku listu (</w:t>
      </w:r>
      <w:r w:rsidR="007C7F33">
        <w:rPr>
          <w:rFonts w:ascii="Arial" w:hAnsi="Arial" w:cs="Arial"/>
        </w:rPr>
        <w:t>u nastavku: p</w:t>
      </w:r>
      <w:r w:rsidRPr="001161C1">
        <w:rPr>
          <w:rFonts w:ascii="Arial" w:hAnsi="Arial" w:cs="Arial"/>
        </w:rPr>
        <w:t>romatrači političkih stranaka),</w:t>
      </w:r>
    </w:p>
    <w:p w14:paraId="4A8009D7" w14:textId="77777777" w:rsidR="001161C1" w:rsidRPr="001161C1" w:rsidRDefault="001161C1" w:rsidP="001161C1">
      <w:pPr>
        <w:numPr>
          <w:ilvl w:val="0"/>
          <w:numId w:val="12"/>
        </w:numPr>
        <w:jc w:val="both"/>
        <w:rPr>
          <w:rFonts w:ascii="Arial" w:hAnsi="Arial" w:cs="Arial"/>
        </w:rPr>
      </w:pPr>
      <w:r w:rsidRPr="001161C1">
        <w:rPr>
          <w:rFonts w:ascii="Arial" w:hAnsi="Arial" w:cs="Arial"/>
        </w:rPr>
        <w:t>promatrači birača koji su predložili kandidacijsku listu birača (</w:t>
      </w:r>
      <w:r w:rsidR="007C7F33">
        <w:rPr>
          <w:rFonts w:ascii="Arial" w:hAnsi="Arial" w:cs="Arial"/>
        </w:rPr>
        <w:t>u nastavku</w:t>
      </w:r>
      <w:r w:rsidRPr="001161C1">
        <w:rPr>
          <w:rFonts w:ascii="Arial" w:hAnsi="Arial" w:cs="Arial"/>
        </w:rPr>
        <w:t>: promatrači birača),</w:t>
      </w:r>
    </w:p>
    <w:p w14:paraId="2D06530D" w14:textId="77777777" w:rsidR="001161C1" w:rsidRPr="001161C1" w:rsidRDefault="001161C1" w:rsidP="001161C1">
      <w:pPr>
        <w:numPr>
          <w:ilvl w:val="0"/>
          <w:numId w:val="12"/>
        </w:numPr>
        <w:jc w:val="both"/>
        <w:rPr>
          <w:rFonts w:ascii="Arial" w:hAnsi="Arial" w:cs="Arial"/>
        </w:rPr>
      </w:pPr>
      <w:r w:rsidRPr="001161C1">
        <w:rPr>
          <w:rFonts w:ascii="Arial" w:hAnsi="Arial" w:cs="Arial"/>
        </w:rPr>
        <w:t>promatrači nevladinih udruga registriranih u R</w:t>
      </w:r>
      <w:r>
        <w:rPr>
          <w:rFonts w:ascii="Arial" w:hAnsi="Arial" w:cs="Arial"/>
        </w:rPr>
        <w:t>epublici Hrvatskoj</w:t>
      </w:r>
      <w:r w:rsidRPr="001161C1">
        <w:rPr>
          <w:rFonts w:ascii="Arial" w:hAnsi="Arial" w:cs="Arial"/>
        </w:rPr>
        <w:t xml:space="preserve"> kao udruga koja djeluje na području neovisnog promatranja izbornih postupaka i/ili promicanj</w:t>
      </w:r>
      <w:r w:rsidR="007C7F33">
        <w:rPr>
          <w:rFonts w:ascii="Arial" w:hAnsi="Arial" w:cs="Arial"/>
        </w:rPr>
        <w:t>a ljudskih i građanskih prava (u nastavku</w:t>
      </w:r>
      <w:r w:rsidRPr="001161C1">
        <w:rPr>
          <w:rFonts w:ascii="Arial" w:hAnsi="Arial" w:cs="Arial"/>
        </w:rPr>
        <w:t>: promatrači nevladinih udruga)</w:t>
      </w:r>
    </w:p>
    <w:p w14:paraId="66ACDA4F" w14:textId="77777777" w:rsidR="001161C1" w:rsidRPr="001161C1" w:rsidRDefault="001161C1" w:rsidP="001161C1">
      <w:pPr>
        <w:numPr>
          <w:ilvl w:val="0"/>
          <w:numId w:val="12"/>
        </w:numPr>
        <w:jc w:val="both"/>
        <w:rPr>
          <w:rFonts w:ascii="Arial" w:hAnsi="Arial" w:cs="Arial"/>
        </w:rPr>
      </w:pPr>
      <w:r w:rsidRPr="001161C1">
        <w:rPr>
          <w:rFonts w:ascii="Arial" w:hAnsi="Arial" w:cs="Arial"/>
        </w:rPr>
        <w:t>promatrači međunarodnih organizacija koje djeluju u R</w:t>
      </w:r>
      <w:r>
        <w:rPr>
          <w:rFonts w:ascii="Arial" w:hAnsi="Arial" w:cs="Arial"/>
        </w:rPr>
        <w:t xml:space="preserve">epublici </w:t>
      </w:r>
      <w:r w:rsidRPr="001161C1">
        <w:rPr>
          <w:rFonts w:ascii="Arial" w:hAnsi="Arial" w:cs="Arial"/>
        </w:rPr>
        <w:t>H</w:t>
      </w:r>
      <w:r>
        <w:rPr>
          <w:rFonts w:ascii="Arial" w:hAnsi="Arial" w:cs="Arial"/>
        </w:rPr>
        <w:t>rvatskoj</w:t>
      </w:r>
      <w:r w:rsidRPr="001161C1">
        <w:rPr>
          <w:rFonts w:ascii="Arial" w:hAnsi="Arial" w:cs="Arial"/>
        </w:rPr>
        <w:t xml:space="preserve"> (</w:t>
      </w:r>
      <w:r w:rsidR="007C7F33">
        <w:rPr>
          <w:rFonts w:ascii="Arial" w:hAnsi="Arial" w:cs="Arial"/>
        </w:rPr>
        <w:t>u nastavku</w:t>
      </w:r>
      <w:r w:rsidRPr="001161C1">
        <w:rPr>
          <w:rFonts w:ascii="Arial" w:hAnsi="Arial" w:cs="Arial"/>
        </w:rPr>
        <w:t>: strani promatrači).</w:t>
      </w:r>
    </w:p>
    <w:p w14:paraId="103FF892" w14:textId="77777777" w:rsidR="007C7F33" w:rsidRDefault="007C7F33" w:rsidP="007C7F33">
      <w:pPr>
        <w:ind w:firstLine="349"/>
        <w:jc w:val="both"/>
        <w:rPr>
          <w:rFonts w:ascii="Arial" w:hAnsi="Arial" w:cs="Arial"/>
        </w:rPr>
      </w:pPr>
    </w:p>
    <w:p w14:paraId="012FB3C9" w14:textId="77777777" w:rsidR="001161C1" w:rsidRPr="001161C1" w:rsidRDefault="001161C1" w:rsidP="007C7F33">
      <w:pPr>
        <w:ind w:firstLine="349"/>
        <w:jc w:val="both"/>
        <w:rPr>
          <w:rFonts w:ascii="Arial" w:hAnsi="Arial" w:cs="Arial"/>
        </w:rPr>
      </w:pPr>
      <w:r w:rsidRPr="001161C1">
        <w:rPr>
          <w:rFonts w:ascii="Arial" w:hAnsi="Arial" w:cs="Arial"/>
        </w:rPr>
        <w:t>Pravo promatranja izbora obuhvaća promatranje cjelokupnog izbornog postupka, a naročito glasovanje, rad izbornih tijela i uvid u cjelokupni izborni materijal.</w:t>
      </w:r>
    </w:p>
    <w:p w14:paraId="1E10E915" w14:textId="77777777" w:rsidR="001161C1" w:rsidRPr="001161C1" w:rsidRDefault="001161C1" w:rsidP="001161C1">
      <w:pPr>
        <w:jc w:val="both"/>
        <w:rPr>
          <w:rFonts w:ascii="Arial" w:hAnsi="Arial" w:cs="Arial"/>
        </w:rPr>
      </w:pPr>
    </w:p>
    <w:p w14:paraId="09CA93EA" w14:textId="77777777" w:rsidR="001161C1" w:rsidRPr="001161C1" w:rsidRDefault="001161C1" w:rsidP="007C7F33">
      <w:pPr>
        <w:pStyle w:val="Odlomakpopisa"/>
        <w:numPr>
          <w:ilvl w:val="0"/>
          <w:numId w:val="15"/>
        </w:numPr>
        <w:ind w:left="0" w:firstLine="349"/>
        <w:jc w:val="both"/>
        <w:rPr>
          <w:rFonts w:ascii="Arial" w:hAnsi="Arial" w:cs="Arial"/>
        </w:rPr>
      </w:pPr>
      <w:r w:rsidRPr="001161C1">
        <w:rPr>
          <w:rFonts w:ascii="Arial" w:hAnsi="Arial" w:cs="Arial"/>
        </w:rPr>
        <w:t>Politička stranka, odnosno udruga dužna je promatraču kojeg je odredila izdati potvrdu o svojstvu promatrača. Potvrdu izdaje i potpisuje osoba ovlaštena za zastupanje političke stranke, odnosno udruge određena statutom ili drugom odlukom donesenom na temelju statuta st</w:t>
      </w:r>
      <w:r w:rsidR="00C03FEC">
        <w:rPr>
          <w:rFonts w:ascii="Arial" w:hAnsi="Arial" w:cs="Arial"/>
        </w:rPr>
        <w:t>ranke, odnosno punomoćnik kojeg</w:t>
      </w:r>
      <w:r w:rsidRPr="001161C1">
        <w:rPr>
          <w:rFonts w:ascii="Arial" w:hAnsi="Arial" w:cs="Arial"/>
        </w:rPr>
        <w:t xml:space="preserve"> ta osoba ovlasti.</w:t>
      </w:r>
    </w:p>
    <w:p w14:paraId="3B992959" w14:textId="77777777" w:rsidR="007C7F33" w:rsidRDefault="007C7F33" w:rsidP="00C03FEC">
      <w:pPr>
        <w:jc w:val="both"/>
        <w:rPr>
          <w:rFonts w:ascii="Arial" w:hAnsi="Arial" w:cs="Arial"/>
        </w:rPr>
      </w:pPr>
    </w:p>
    <w:p w14:paraId="7DD41967" w14:textId="77777777" w:rsidR="001161C1" w:rsidRPr="001161C1" w:rsidRDefault="001161C1" w:rsidP="007C7F33">
      <w:pPr>
        <w:ind w:firstLine="349"/>
        <w:jc w:val="both"/>
        <w:rPr>
          <w:rFonts w:ascii="Arial" w:hAnsi="Arial" w:cs="Arial"/>
        </w:rPr>
      </w:pPr>
      <w:r w:rsidRPr="001161C1">
        <w:rPr>
          <w:rFonts w:ascii="Arial" w:hAnsi="Arial" w:cs="Arial"/>
        </w:rPr>
        <w:t>Predlagatelj ili nosi</w:t>
      </w:r>
      <w:r w:rsidR="00C03FEC">
        <w:rPr>
          <w:rFonts w:ascii="Arial" w:hAnsi="Arial" w:cs="Arial"/>
        </w:rPr>
        <w:t>telj kandidacijske liste birača</w:t>
      </w:r>
      <w:r w:rsidRPr="001161C1">
        <w:rPr>
          <w:rFonts w:ascii="Arial" w:hAnsi="Arial" w:cs="Arial"/>
        </w:rPr>
        <w:t xml:space="preserve"> duž</w:t>
      </w:r>
      <w:r w:rsidR="00C03FEC">
        <w:rPr>
          <w:rFonts w:ascii="Arial" w:hAnsi="Arial" w:cs="Arial"/>
        </w:rPr>
        <w:t>an</w:t>
      </w:r>
      <w:r w:rsidRPr="001161C1">
        <w:rPr>
          <w:rFonts w:ascii="Arial" w:hAnsi="Arial" w:cs="Arial"/>
        </w:rPr>
        <w:t xml:space="preserve"> </w:t>
      </w:r>
      <w:r w:rsidR="00C03FEC">
        <w:rPr>
          <w:rFonts w:ascii="Arial" w:hAnsi="Arial" w:cs="Arial"/>
        </w:rPr>
        <w:t>je</w:t>
      </w:r>
      <w:r w:rsidRPr="001161C1">
        <w:rPr>
          <w:rFonts w:ascii="Arial" w:hAnsi="Arial" w:cs="Arial"/>
        </w:rPr>
        <w:t xml:space="preserve"> promatraču kojeg su odredili izdati potvrdu o svojstvu promatrača. Potvrdu izdaje i punomoćnik kojeg ta osoba ovlasti.</w:t>
      </w:r>
    </w:p>
    <w:p w14:paraId="4CDF7350" w14:textId="77777777" w:rsidR="007C7F33" w:rsidRDefault="007C7F33" w:rsidP="001161C1">
      <w:pPr>
        <w:jc w:val="both"/>
        <w:rPr>
          <w:rFonts w:ascii="Arial" w:hAnsi="Arial" w:cs="Arial"/>
        </w:rPr>
      </w:pPr>
    </w:p>
    <w:p w14:paraId="3357974F" w14:textId="77777777" w:rsidR="001161C1" w:rsidRPr="001161C1" w:rsidRDefault="001161C1" w:rsidP="007C7F33">
      <w:pPr>
        <w:ind w:firstLine="349"/>
        <w:jc w:val="both"/>
        <w:rPr>
          <w:rFonts w:ascii="Arial" w:hAnsi="Arial" w:cs="Arial"/>
        </w:rPr>
      </w:pPr>
      <w:r w:rsidRPr="001161C1">
        <w:rPr>
          <w:rFonts w:ascii="Arial" w:hAnsi="Arial" w:cs="Arial"/>
        </w:rPr>
        <w:t>Kandidat na izborima ne smije biti promatrač na izborima za koje je kandidat.</w:t>
      </w:r>
    </w:p>
    <w:p w14:paraId="425483F8" w14:textId="77777777" w:rsidR="001161C1" w:rsidRPr="001161C1" w:rsidRDefault="001161C1" w:rsidP="001161C1">
      <w:pPr>
        <w:jc w:val="both"/>
        <w:rPr>
          <w:rFonts w:ascii="Arial" w:hAnsi="Arial" w:cs="Arial"/>
        </w:rPr>
      </w:pPr>
    </w:p>
    <w:p w14:paraId="3F57ABDE" w14:textId="77777777" w:rsidR="001161C1" w:rsidRPr="00C03FEC" w:rsidRDefault="001161C1" w:rsidP="007C7F33">
      <w:pPr>
        <w:pStyle w:val="Odlomakpopisa"/>
        <w:numPr>
          <w:ilvl w:val="0"/>
          <w:numId w:val="15"/>
        </w:numPr>
        <w:ind w:left="0" w:firstLine="349"/>
        <w:jc w:val="both"/>
        <w:rPr>
          <w:rFonts w:ascii="Arial" w:hAnsi="Arial" w:cs="Arial"/>
        </w:rPr>
      </w:pPr>
      <w:r w:rsidRPr="00C03FEC">
        <w:rPr>
          <w:rFonts w:ascii="Arial" w:hAnsi="Arial" w:cs="Arial"/>
        </w:rPr>
        <w:t xml:space="preserve">Političke stranke te osobe iz </w:t>
      </w:r>
      <w:r w:rsidR="00C03FEC">
        <w:rPr>
          <w:rFonts w:ascii="Arial" w:hAnsi="Arial" w:cs="Arial"/>
        </w:rPr>
        <w:t>točke</w:t>
      </w:r>
      <w:r w:rsidRPr="00C03FEC">
        <w:rPr>
          <w:rFonts w:ascii="Arial" w:hAnsi="Arial" w:cs="Arial"/>
        </w:rPr>
        <w:t xml:space="preserve"> 2. ov</w:t>
      </w:r>
      <w:r w:rsidR="00C03FEC">
        <w:rPr>
          <w:rFonts w:ascii="Arial" w:hAnsi="Arial" w:cs="Arial"/>
        </w:rPr>
        <w:t>ih</w:t>
      </w:r>
      <w:r w:rsidRPr="00C03FEC">
        <w:rPr>
          <w:rFonts w:ascii="Arial" w:hAnsi="Arial" w:cs="Arial"/>
        </w:rPr>
        <w:t xml:space="preserve"> </w:t>
      </w:r>
      <w:r w:rsidR="00C03FEC">
        <w:rPr>
          <w:rFonts w:ascii="Arial" w:hAnsi="Arial" w:cs="Arial"/>
        </w:rPr>
        <w:t>uputa</w:t>
      </w:r>
      <w:r w:rsidRPr="00C03FEC">
        <w:rPr>
          <w:rFonts w:ascii="Arial" w:hAnsi="Arial" w:cs="Arial"/>
        </w:rPr>
        <w:t xml:space="preserve"> mogu podnijeti zahtjev za promatranje izbora od dana objave zbirnih lista kandidacijskih lista. Uz zahtjev za promatranje izbora podnosi se i potvrda političke stranke, odnosno potvrda predlagatelja kandidature kandidata grupe birača o svojstvu promatrača.</w:t>
      </w:r>
    </w:p>
    <w:p w14:paraId="21693745" w14:textId="77777777" w:rsidR="007C7F33" w:rsidRDefault="007C7F33" w:rsidP="001161C1">
      <w:pPr>
        <w:jc w:val="both"/>
        <w:rPr>
          <w:rFonts w:ascii="Arial" w:hAnsi="Arial" w:cs="Arial"/>
        </w:rPr>
      </w:pPr>
    </w:p>
    <w:p w14:paraId="5C7A20D1" w14:textId="77777777" w:rsidR="001161C1" w:rsidRPr="001161C1" w:rsidRDefault="001161C1" w:rsidP="007C7F33">
      <w:pPr>
        <w:ind w:firstLine="349"/>
        <w:jc w:val="both"/>
        <w:rPr>
          <w:rFonts w:ascii="Arial" w:hAnsi="Arial" w:cs="Arial"/>
        </w:rPr>
      </w:pPr>
      <w:r w:rsidRPr="001161C1">
        <w:rPr>
          <w:rFonts w:ascii="Arial" w:hAnsi="Arial" w:cs="Arial"/>
        </w:rPr>
        <w:lastRenderedPageBreak/>
        <w:t xml:space="preserve">Nevladine udruge i strani promatrači mogu podnijeti zahtjev za promatranje izbora od dana stupanja na snagu odluke o raspisivanju izbora. Uz zahtjev za promatranje izbora nevladina udruga će dostaviti presliku rješenja o upisu u registar udruga, a strani promatrač odobrenje izbornog povjerenstva. </w:t>
      </w:r>
    </w:p>
    <w:p w14:paraId="5449C818" w14:textId="77777777" w:rsidR="007C7F33" w:rsidRDefault="007C7F33" w:rsidP="001161C1">
      <w:pPr>
        <w:jc w:val="both"/>
        <w:rPr>
          <w:rFonts w:ascii="Arial" w:hAnsi="Arial" w:cs="Arial"/>
        </w:rPr>
      </w:pPr>
    </w:p>
    <w:p w14:paraId="2D8E1637" w14:textId="77777777" w:rsidR="001161C1" w:rsidRPr="001161C1" w:rsidRDefault="001161C1" w:rsidP="007C7F33">
      <w:pPr>
        <w:ind w:firstLine="349"/>
        <w:jc w:val="both"/>
        <w:rPr>
          <w:rFonts w:ascii="Arial" w:hAnsi="Arial" w:cs="Arial"/>
        </w:rPr>
      </w:pPr>
      <w:r w:rsidRPr="001161C1">
        <w:rPr>
          <w:rFonts w:ascii="Arial" w:hAnsi="Arial" w:cs="Arial"/>
        </w:rPr>
        <w:t>Zahtjevi za promatranje izbora i popis promatrača dostavljaju se izbornom povjerenstvu najkasnije 5 dana prije dana održavanja izbora.</w:t>
      </w:r>
    </w:p>
    <w:p w14:paraId="3EF6F91F" w14:textId="77777777" w:rsidR="001161C1" w:rsidRPr="001161C1" w:rsidRDefault="001161C1" w:rsidP="001161C1">
      <w:pPr>
        <w:jc w:val="both"/>
        <w:rPr>
          <w:rFonts w:ascii="Arial" w:hAnsi="Arial" w:cs="Arial"/>
        </w:rPr>
      </w:pPr>
    </w:p>
    <w:p w14:paraId="23BFFC7F" w14:textId="77777777" w:rsidR="001161C1" w:rsidRPr="00C03FEC" w:rsidRDefault="001161C1" w:rsidP="007C7F33">
      <w:pPr>
        <w:pStyle w:val="Odlomakpopisa"/>
        <w:numPr>
          <w:ilvl w:val="0"/>
          <w:numId w:val="15"/>
        </w:numPr>
        <w:ind w:left="0" w:firstLine="349"/>
        <w:jc w:val="both"/>
        <w:rPr>
          <w:rFonts w:ascii="Arial" w:hAnsi="Arial" w:cs="Arial"/>
        </w:rPr>
      </w:pPr>
      <w:r w:rsidRPr="00C03FEC">
        <w:rPr>
          <w:rFonts w:ascii="Arial" w:hAnsi="Arial" w:cs="Arial"/>
        </w:rPr>
        <w:t>Službenu iskaznicu promatraču izdaje i uručuje izborno povjerenstvo. Promatrač je dužan nositi vidljivo istaknutu službenu iskaznicu za cijelo vrijeme promatranja izbornog postupka i rada izbornog tijela.</w:t>
      </w:r>
    </w:p>
    <w:p w14:paraId="17464CA3" w14:textId="77777777" w:rsidR="007C7F33" w:rsidRDefault="007C7F33" w:rsidP="001161C1">
      <w:pPr>
        <w:jc w:val="both"/>
        <w:rPr>
          <w:rFonts w:ascii="Arial" w:hAnsi="Arial" w:cs="Arial"/>
        </w:rPr>
      </w:pPr>
    </w:p>
    <w:p w14:paraId="7EF6BB0A" w14:textId="77777777" w:rsidR="001161C1" w:rsidRPr="001161C1" w:rsidRDefault="001161C1" w:rsidP="007C7F33">
      <w:pPr>
        <w:ind w:firstLine="349"/>
        <w:jc w:val="both"/>
        <w:rPr>
          <w:rFonts w:ascii="Arial" w:hAnsi="Arial" w:cs="Arial"/>
        </w:rPr>
      </w:pPr>
      <w:r w:rsidRPr="001161C1">
        <w:rPr>
          <w:rFonts w:ascii="Arial" w:hAnsi="Arial" w:cs="Arial"/>
        </w:rPr>
        <w:t>Ako izborno povjerenstvo promatraču nije izdalo iskaznicu, promatrač će se identificirati rješenjem izbornog povjerenstva kojim je promatraču odobreno promatranje izbora.</w:t>
      </w:r>
    </w:p>
    <w:p w14:paraId="5A7266D1" w14:textId="77777777" w:rsidR="001161C1" w:rsidRPr="001161C1" w:rsidRDefault="001161C1" w:rsidP="001161C1">
      <w:pPr>
        <w:jc w:val="both"/>
        <w:rPr>
          <w:rFonts w:ascii="Arial" w:hAnsi="Arial" w:cs="Arial"/>
        </w:rPr>
      </w:pPr>
    </w:p>
    <w:p w14:paraId="71DF4740" w14:textId="77777777" w:rsidR="001161C1" w:rsidRPr="00C51AEA" w:rsidRDefault="001161C1" w:rsidP="00D21802">
      <w:pPr>
        <w:pStyle w:val="Odlomakpopisa"/>
        <w:numPr>
          <w:ilvl w:val="0"/>
          <w:numId w:val="15"/>
        </w:numPr>
        <w:ind w:left="0" w:firstLine="349"/>
        <w:jc w:val="both"/>
        <w:rPr>
          <w:rFonts w:ascii="Arial" w:hAnsi="Arial" w:cs="Arial"/>
        </w:rPr>
      </w:pPr>
      <w:r w:rsidRPr="00C51AEA">
        <w:rPr>
          <w:rFonts w:ascii="Arial" w:hAnsi="Arial" w:cs="Arial"/>
        </w:rPr>
        <w:t>Promatrač koji promatra rad biračkog odbora ima pravo biti nazočan radu biračkog odbora od pripremanja biračkog mjesta prije njegova otvaranja, za vrijeme glasovanja, prebrojavanja glasačkih listića i utvrđivanja rezultata glasovanja te ispunjavanja zapisnika o radu biračkog odbora.</w:t>
      </w:r>
    </w:p>
    <w:p w14:paraId="1DBD4E99" w14:textId="77777777" w:rsidR="00D21802" w:rsidRDefault="00D21802" w:rsidP="001161C1">
      <w:pPr>
        <w:jc w:val="both"/>
        <w:rPr>
          <w:rFonts w:ascii="Arial" w:hAnsi="Arial" w:cs="Arial"/>
        </w:rPr>
      </w:pPr>
    </w:p>
    <w:p w14:paraId="027D103D" w14:textId="77777777" w:rsidR="001161C1" w:rsidRPr="001161C1" w:rsidRDefault="001161C1" w:rsidP="00D21802">
      <w:pPr>
        <w:ind w:firstLine="349"/>
        <w:jc w:val="both"/>
        <w:rPr>
          <w:rFonts w:ascii="Arial" w:hAnsi="Arial" w:cs="Arial"/>
        </w:rPr>
      </w:pPr>
      <w:r w:rsidRPr="001161C1">
        <w:rPr>
          <w:rFonts w:ascii="Arial" w:hAnsi="Arial" w:cs="Arial"/>
        </w:rPr>
        <w:t>Promatraču je dopušteno stavljati obrazložene primjedbe na rad biračkog odbora u zapisnik o radu biračkog odbora ili ih u pisanom obliku priložiti tom zapisniku.</w:t>
      </w:r>
    </w:p>
    <w:p w14:paraId="12E4A0AC" w14:textId="77777777" w:rsidR="00D21802" w:rsidRDefault="00D21802" w:rsidP="001161C1">
      <w:pPr>
        <w:jc w:val="both"/>
        <w:rPr>
          <w:rFonts w:ascii="Arial" w:hAnsi="Arial" w:cs="Arial"/>
        </w:rPr>
      </w:pPr>
    </w:p>
    <w:p w14:paraId="67F495EA" w14:textId="77777777" w:rsidR="001161C1" w:rsidRPr="001161C1" w:rsidRDefault="001161C1" w:rsidP="00D21802">
      <w:pPr>
        <w:ind w:firstLine="349"/>
        <w:jc w:val="both"/>
        <w:rPr>
          <w:rFonts w:ascii="Arial" w:hAnsi="Arial" w:cs="Arial"/>
        </w:rPr>
      </w:pPr>
      <w:r w:rsidRPr="001161C1">
        <w:rPr>
          <w:rFonts w:ascii="Arial" w:hAnsi="Arial" w:cs="Arial"/>
        </w:rPr>
        <w:t>Birački odbor dužan je primiti pisanu primjedbu promatrača i priložiti je zapisniku o radu biračkog odbora i o tome izdati potvrdu.</w:t>
      </w:r>
    </w:p>
    <w:p w14:paraId="2D282207" w14:textId="77777777" w:rsidR="00D21802" w:rsidRDefault="00D21802" w:rsidP="001161C1">
      <w:pPr>
        <w:jc w:val="both"/>
        <w:rPr>
          <w:rFonts w:ascii="Arial" w:hAnsi="Arial" w:cs="Arial"/>
        </w:rPr>
      </w:pPr>
    </w:p>
    <w:p w14:paraId="77AE2F38" w14:textId="77777777" w:rsidR="001161C1" w:rsidRPr="001161C1" w:rsidRDefault="001161C1" w:rsidP="00D21802">
      <w:pPr>
        <w:ind w:firstLine="349"/>
        <w:jc w:val="both"/>
        <w:rPr>
          <w:rFonts w:ascii="Arial" w:hAnsi="Arial" w:cs="Arial"/>
        </w:rPr>
      </w:pPr>
      <w:r w:rsidRPr="001161C1">
        <w:rPr>
          <w:rFonts w:ascii="Arial" w:hAnsi="Arial" w:cs="Arial"/>
        </w:rPr>
        <w:t>Promatrač smije dolaziti i odlaziti s biračkog mjesta, ne remeteći postupak glasovanja i rad biračkog odbora.</w:t>
      </w:r>
    </w:p>
    <w:p w14:paraId="70567EE3" w14:textId="77777777" w:rsidR="00D21802" w:rsidRDefault="00D21802" w:rsidP="001161C1">
      <w:pPr>
        <w:jc w:val="both"/>
        <w:rPr>
          <w:rFonts w:ascii="Arial" w:hAnsi="Arial" w:cs="Arial"/>
        </w:rPr>
      </w:pPr>
    </w:p>
    <w:p w14:paraId="414EBAEF" w14:textId="77777777" w:rsidR="001161C1" w:rsidRPr="001161C1" w:rsidRDefault="001161C1" w:rsidP="00D21802">
      <w:pPr>
        <w:ind w:firstLine="349"/>
        <w:jc w:val="both"/>
        <w:rPr>
          <w:rFonts w:ascii="Arial" w:hAnsi="Arial" w:cs="Arial"/>
        </w:rPr>
      </w:pPr>
      <w:r w:rsidRPr="001161C1">
        <w:rPr>
          <w:rFonts w:ascii="Arial" w:hAnsi="Arial" w:cs="Arial"/>
        </w:rPr>
        <w:t>Promatrač ne smije odgovarati na upite birača, a u slučaju da mu se birač obrati, dužan je uputiti ga predsjedniku ili članu biračkog odbora.</w:t>
      </w:r>
    </w:p>
    <w:p w14:paraId="04662F08" w14:textId="77777777" w:rsidR="001161C1" w:rsidRPr="001161C1" w:rsidRDefault="001161C1" w:rsidP="001161C1">
      <w:pPr>
        <w:jc w:val="both"/>
        <w:rPr>
          <w:rFonts w:ascii="Arial" w:hAnsi="Arial" w:cs="Arial"/>
        </w:rPr>
      </w:pPr>
    </w:p>
    <w:p w14:paraId="5F26EEF7" w14:textId="77777777" w:rsidR="001161C1" w:rsidRPr="00AB1FF9" w:rsidRDefault="001161C1" w:rsidP="003A4C35">
      <w:pPr>
        <w:pStyle w:val="Odlomakpopisa"/>
        <w:numPr>
          <w:ilvl w:val="0"/>
          <w:numId w:val="15"/>
        </w:numPr>
        <w:ind w:left="0" w:firstLine="349"/>
        <w:jc w:val="both"/>
        <w:rPr>
          <w:rFonts w:ascii="Arial" w:hAnsi="Arial" w:cs="Arial"/>
        </w:rPr>
      </w:pPr>
      <w:r w:rsidRPr="00AB1FF9">
        <w:rPr>
          <w:rFonts w:ascii="Arial" w:hAnsi="Arial" w:cs="Arial"/>
        </w:rPr>
        <w:t xml:space="preserve">Promatrač ima pravo biti nazočan radu izbornog povjerenstva za vrijeme održavanja sjednica te upozoravati na uočene nepravilnosti. </w:t>
      </w:r>
    </w:p>
    <w:p w14:paraId="73AA683F" w14:textId="77777777" w:rsidR="003A4C35" w:rsidRDefault="003A4C35" w:rsidP="001161C1">
      <w:pPr>
        <w:jc w:val="both"/>
        <w:rPr>
          <w:rFonts w:ascii="Arial" w:hAnsi="Arial" w:cs="Arial"/>
        </w:rPr>
      </w:pPr>
    </w:p>
    <w:p w14:paraId="6B6E3604" w14:textId="77777777" w:rsidR="001161C1" w:rsidRPr="001161C1" w:rsidRDefault="001161C1" w:rsidP="003A4C35">
      <w:pPr>
        <w:ind w:firstLine="349"/>
        <w:jc w:val="both"/>
        <w:rPr>
          <w:rFonts w:ascii="Arial" w:hAnsi="Arial" w:cs="Arial"/>
        </w:rPr>
      </w:pPr>
      <w:r w:rsidRPr="001161C1">
        <w:rPr>
          <w:rFonts w:ascii="Arial" w:hAnsi="Arial" w:cs="Arial"/>
        </w:rPr>
        <w:t>Promatračima je dopušteno stavljati obrazložene primjedbe na rad izbornog tijela i dužni su ih u pisanom obliku priložiti zapisniku o radu tog izbornog tijela.</w:t>
      </w:r>
    </w:p>
    <w:p w14:paraId="7E1B1E7A" w14:textId="77777777" w:rsidR="003A4C35" w:rsidRDefault="003A4C35" w:rsidP="001161C1">
      <w:pPr>
        <w:jc w:val="both"/>
        <w:rPr>
          <w:rFonts w:ascii="Arial" w:hAnsi="Arial" w:cs="Arial"/>
        </w:rPr>
      </w:pPr>
    </w:p>
    <w:p w14:paraId="716D253B" w14:textId="77777777" w:rsidR="001161C1" w:rsidRPr="001161C1" w:rsidRDefault="001161C1" w:rsidP="003A4C35">
      <w:pPr>
        <w:ind w:firstLine="349"/>
        <w:jc w:val="both"/>
        <w:rPr>
          <w:rFonts w:ascii="Arial" w:hAnsi="Arial" w:cs="Arial"/>
        </w:rPr>
      </w:pPr>
      <w:r w:rsidRPr="001161C1">
        <w:rPr>
          <w:rFonts w:ascii="Arial" w:hAnsi="Arial" w:cs="Arial"/>
        </w:rPr>
        <w:t>Promatrač ima pravo zahtijevati presliku ili prijepis zapisnika o radu izbornog tijela čiji je rad promatrao te ima pravo biti nazočan primopredaji izbornog materijala.</w:t>
      </w:r>
    </w:p>
    <w:p w14:paraId="033A2C78" w14:textId="77777777" w:rsidR="001161C1" w:rsidRPr="001161C1" w:rsidRDefault="001161C1" w:rsidP="001161C1">
      <w:pPr>
        <w:jc w:val="both"/>
        <w:rPr>
          <w:rFonts w:ascii="Arial" w:hAnsi="Arial" w:cs="Arial"/>
        </w:rPr>
      </w:pPr>
    </w:p>
    <w:p w14:paraId="69C89796" w14:textId="77777777" w:rsidR="001161C1" w:rsidRPr="00AB1FF9" w:rsidRDefault="001161C1" w:rsidP="003A4C35">
      <w:pPr>
        <w:pStyle w:val="Odlomakpopisa"/>
        <w:numPr>
          <w:ilvl w:val="0"/>
          <w:numId w:val="15"/>
        </w:numPr>
        <w:ind w:left="0" w:firstLine="349"/>
        <w:jc w:val="both"/>
        <w:rPr>
          <w:rFonts w:ascii="Arial" w:hAnsi="Arial" w:cs="Arial"/>
        </w:rPr>
      </w:pPr>
      <w:r w:rsidRPr="00AB1FF9">
        <w:rPr>
          <w:rFonts w:ascii="Arial" w:hAnsi="Arial" w:cs="Arial"/>
        </w:rPr>
        <w:t>Izborno tijelo čiji se rad promatra ne smije isključiti promatranje, ali smije ograničiti broj promatrača, ako nedostatak prostora ili drugi razlozi ne dopuštaju istovremeno</w:t>
      </w:r>
      <w:r w:rsidR="00AB1FF9">
        <w:rPr>
          <w:rFonts w:ascii="Arial" w:hAnsi="Arial" w:cs="Arial"/>
        </w:rPr>
        <w:t xml:space="preserve"> promatranje svim promatračima.</w:t>
      </w:r>
    </w:p>
    <w:p w14:paraId="4F6C44D6" w14:textId="77777777" w:rsidR="00EE0932" w:rsidRDefault="00EE0932" w:rsidP="001161C1">
      <w:pPr>
        <w:jc w:val="both"/>
        <w:rPr>
          <w:rFonts w:ascii="Arial" w:hAnsi="Arial" w:cs="Arial"/>
        </w:rPr>
      </w:pPr>
    </w:p>
    <w:p w14:paraId="0799B371" w14:textId="77777777" w:rsidR="001161C1" w:rsidRPr="001161C1" w:rsidRDefault="001161C1" w:rsidP="00EE0932">
      <w:pPr>
        <w:ind w:firstLine="349"/>
        <w:jc w:val="both"/>
        <w:rPr>
          <w:rFonts w:ascii="Arial" w:hAnsi="Arial" w:cs="Arial"/>
        </w:rPr>
      </w:pPr>
      <w:r w:rsidRPr="001161C1">
        <w:rPr>
          <w:rFonts w:ascii="Arial" w:hAnsi="Arial" w:cs="Arial"/>
        </w:rPr>
        <w:t>Izborna tijela dužna su promatračima omogućiti promatranje i praćenje svo</w:t>
      </w:r>
      <w:r w:rsidR="00AB1FF9">
        <w:rPr>
          <w:rFonts w:ascii="Arial" w:hAnsi="Arial" w:cs="Arial"/>
        </w:rPr>
        <w:t>je</w:t>
      </w:r>
      <w:r w:rsidRPr="001161C1">
        <w:rPr>
          <w:rFonts w:ascii="Arial" w:hAnsi="Arial" w:cs="Arial"/>
        </w:rPr>
        <w:t>g rada.</w:t>
      </w:r>
    </w:p>
    <w:p w14:paraId="2E85A688" w14:textId="77777777" w:rsidR="00EE0932" w:rsidRDefault="00EE0932" w:rsidP="001161C1">
      <w:pPr>
        <w:jc w:val="both"/>
        <w:rPr>
          <w:rFonts w:ascii="Arial" w:hAnsi="Arial" w:cs="Arial"/>
        </w:rPr>
      </w:pPr>
    </w:p>
    <w:p w14:paraId="585276E3" w14:textId="77777777" w:rsidR="001161C1" w:rsidRPr="001161C1" w:rsidRDefault="001161C1" w:rsidP="00EE0932">
      <w:pPr>
        <w:ind w:firstLine="349"/>
        <w:jc w:val="both"/>
        <w:rPr>
          <w:rFonts w:ascii="Arial" w:hAnsi="Arial" w:cs="Arial"/>
        </w:rPr>
      </w:pPr>
      <w:r w:rsidRPr="001161C1">
        <w:rPr>
          <w:rFonts w:ascii="Arial" w:hAnsi="Arial" w:cs="Arial"/>
        </w:rPr>
        <w:lastRenderedPageBreak/>
        <w:t>Promatrač ima pravo promatranja cjelokupnog izbornog postupka i pravo uvida u cjelokupni izborni materijal sve do proglašenja službenih konačnih rezultata izbora.</w:t>
      </w:r>
    </w:p>
    <w:p w14:paraId="6EA7C73E" w14:textId="77777777" w:rsidR="001161C1" w:rsidRPr="001161C1" w:rsidRDefault="001161C1" w:rsidP="001161C1">
      <w:pPr>
        <w:jc w:val="both"/>
        <w:rPr>
          <w:rFonts w:ascii="Arial" w:hAnsi="Arial" w:cs="Arial"/>
        </w:rPr>
      </w:pPr>
    </w:p>
    <w:p w14:paraId="35937B21" w14:textId="77777777" w:rsidR="001161C1" w:rsidRPr="00AB1FF9" w:rsidRDefault="001161C1" w:rsidP="00AB1FF9">
      <w:pPr>
        <w:pStyle w:val="Odlomakpopisa"/>
        <w:numPr>
          <w:ilvl w:val="0"/>
          <w:numId w:val="15"/>
        </w:numPr>
        <w:ind w:left="709"/>
        <w:jc w:val="both"/>
        <w:rPr>
          <w:rFonts w:ascii="Arial" w:hAnsi="Arial" w:cs="Arial"/>
        </w:rPr>
      </w:pPr>
      <w:r w:rsidRPr="00AB1FF9">
        <w:rPr>
          <w:rFonts w:ascii="Arial" w:hAnsi="Arial" w:cs="Arial"/>
        </w:rPr>
        <w:t>Promatrač ne smije ometati rad izbornog tijela.</w:t>
      </w:r>
    </w:p>
    <w:p w14:paraId="75E76026" w14:textId="77777777" w:rsidR="00EE0932" w:rsidRDefault="00EE0932" w:rsidP="001161C1">
      <w:pPr>
        <w:jc w:val="both"/>
        <w:rPr>
          <w:rFonts w:ascii="Arial" w:hAnsi="Arial" w:cs="Arial"/>
        </w:rPr>
      </w:pPr>
    </w:p>
    <w:p w14:paraId="486096BA" w14:textId="77777777" w:rsidR="001161C1" w:rsidRPr="001161C1" w:rsidRDefault="001161C1" w:rsidP="00EE0932">
      <w:pPr>
        <w:ind w:firstLine="349"/>
        <w:jc w:val="both"/>
        <w:rPr>
          <w:rFonts w:ascii="Arial" w:hAnsi="Arial" w:cs="Arial"/>
        </w:rPr>
      </w:pPr>
      <w:r w:rsidRPr="001161C1">
        <w:rPr>
          <w:rFonts w:ascii="Arial" w:hAnsi="Arial" w:cs="Arial"/>
        </w:rPr>
        <w:t>Predsjednik izbornog tijela usmeno će opomenuti promatrača koji ometa rad izbornog tijela. Ako promatrač unatoč opomeni nastavi s ometanjem, predsjednik izbornog tijela ovlašten je naložiti njegovo udaljavanje.</w:t>
      </w:r>
    </w:p>
    <w:p w14:paraId="3C834067" w14:textId="77777777" w:rsidR="00EE0932" w:rsidRDefault="00EE0932" w:rsidP="001161C1">
      <w:pPr>
        <w:jc w:val="both"/>
        <w:rPr>
          <w:rFonts w:ascii="Arial" w:hAnsi="Arial" w:cs="Arial"/>
        </w:rPr>
      </w:pPr>
    </w:p>
    <w:p w14:paraId="124A794D" w14:textId="77777777" w:rsidR="001161C1" w:rsidRPr="001161C1" w:rsidRDefault="001161C1" w:rsidP="00EE0932">
      <w:pPr>
        <w:ind w:firstLine="349"/>
        <w:jc w:val="both"/>
        <w:rPr>
          <w:rFonts w:ascii="Arial" w:hAnsi="Arial" w:cs="Arial"/>
        </w:rPr>
      </w:pPr>
      <w:r w:rsidRPr="001161C1">
        <w:rPr>
          <w:rFonts w:ascii="Arial" w:hAnsi="Arial" w:cs="Arial"/>
        </w:rPr>
        <w:t xml:space="preserve">Promatrač ne smije tonski ili video snimati rad izbornog tijela. Također, ne smije nositi bilo kakve oznake, fotografije kandidata ili druge promidžbene materijale te na bilo koji drugi način utjecati na birače. </w:t>
      </w:r>
    </w:p>
    <w:p w14:paraId="4E1C3632" w14:textId="77777777" w:rsidR="00EE2572" w:rsidRPr="005379BE" w:rsidRDefault="00EE2572" w:rsidP="00EE2572">
      <w:pPr>
        <w:jc w:val="both"/>
        <w:rPr>
          <w:rFonts w:ascii="Arial" w:hAnsi="Arial" w:cs="Arial"/>
        </w:rPr>
      </w:pPr>
    </w:p>
    <w:p w14:paraId="2B57F0FC" w14:textId="77777777" w:rsidR="00EE2572" w:rsidRPr="00AB1FF9" w:rsidRDefault="00EE2572" w:rsidP="00EE0932">
      <w:pPr>
        <w:pStyle w:val="Odlomakpopisa"/>
        <w:numPr>
          <w:ilvl w:val="0"/>
          <w:numId w:val="15"/>
        </w:numPr>
        <w:ind w:left="0" w:firstLine="349"/>
        <w:jc w:val="both"/>
        <w:rPr>
          <w:rFonts w:ascii="Arial" w:hAnsi="Arial" w:cs="Arial"/>
        </w:rPr>
      </w:pPr>
      <w:r w:rsidRPr="00AB1FF9">
        <w:rPr>
          <w:rFonts w:ascii="Arial" w:hAnsi="Arial" w:cs="Arial"/>
        </w:rPr>
        <w:t>Ove Obvezatne upute stupaju na snagu danom donošenja, a objavit će se u Službenim novinama Grada Buzeta</w:t>
      </w:r>
      <w:r w:rsidR="00EE0932">
        <w:rPr>
          <w:rFonts w:ascii="Arial" w:hAnsi="Arial" w:cs="Arial"/>
        </w:rPr>
        <w:t xml:space="preserve"> i we</w:t>
      </w:r>
      <w:r w:rsidR="007C7F33">
        <w:rPr>
          <w:rFonts w:ascii="Arial" w:hAnsi="Arial" w:cs="Arial"/>
        </w:rPr>
        <w:t>b stranici Grada Buzeta</w:t>
      </w:r>
      <w:r w:rsidRPr="00AB1FF9">
        <w:rPr>
          <w:rFonts w:ascii="Arial" w:hAnsi="Arial" w:cs="Arial"/>
        </w:rPr>
        <w:t>.</w:t>
      </w:r>
    </w:p>
    <w:p w14:paraId="67C4BEB3" w14:textId="77777777" w:rsidR="005B5DA0" w:rsidRPr="006C13D6" w:rsidRDefault="005B5DA0">
      <w:pPr>
        <w:rPr>
          <w:rFonts w:ascii="Arial" w:hAnsi="Arial" w:cs="Arial"/>
          <w:b/>
          <w:bCs/>
        </w:rPr>
      </w:pPr>
    </w:p>
    <w:p w14:paraId="01D4B9FD" w14:textId="77777777" w:rsidR="007C7F33" w:rsidRPr="006C13D6" w:rsidRDefault="007C7F33" w:rsidP="007C7F33">
      <w:pPr>
        <w:ind w:left="5664" w:firstLine="708"/>
        <w:rPr>
          <w:rFonts w:ascii="Arial" w:hAnsi="Arial" w:cs="Arial"/>
          <w:b/>
          <w:bCs/>
        </w:rPr>
      </w:pPr>
      <w:r w:rsidRPr="006C13D6">
        <w:rPr>
          <w:rFonts w:ascii="Arial" w:hAnsi="Arial" w:cs="Arial"/>
          <w:b/>
          <w:bCs/>
        </w:rPr>
        <w:t>PREDSJEDNICA</w:t>
      </w:r>
    </w:p>
    <w:p w14:paraId="58EFD408" w14:textId="206D6D0D" w:rsidR="007C7F33" w:rsidRPr="006C13D6" w:rsidRDefault="007C7F33" w:rsidP="007C7F33">
      <w:pPr>
        <w:rPr>
          <w:rFonts w:ascii="Arial" w:hAnsi="Arial" w:cs="Arial"/>
          <w:b/>
          <w:bCs/>
        </w:rPr>
      </w:pPr>
      <w:r w:rsidRPr="006C13D6">
        <w:rPr>
          <w:rFonts w:ascii="Arial" w:hAnsi="Arial" w:cs="Arial"/>
          <w:b/>
          <w:bCs/>
        </w:rPr>
        <w:tab/>
      </w:r>
      <w:r w:rsidRPr="006C13D6">
        <w:rPr>
          <w:rFonts w:ascii="Arial" w:hAnsi="Arial" w:cs="Arial"/>
          <w:b/>
          <w:bCs/>
        </w:rPr>
        <w:tab/>
      </w:r>
      <w:r w:rsidRPr="006C13D6">
        <w:rPr>
          <w:rFonts w:ascii="Arial" w:hAnsi="Arial" w:cs="Arial"/>
          <w:b/>
          <w:bCs/>
        </w:rPr>
        <w:tab/>
      </w:r>
      <w:r w:rsidRPr="006C13D6">
        <w:rPr>
          <w:rFonts w:ascii="Arial" w:hAnsi="Arial" w:cs="Arial"/>
          <w:b/>
          <w:bCs/>
        </w:rPr>
        <w:tab/>
      </w:r>
      <w:r w:rsidRPr="006C13D6">
        <w:rPr>
          <w:rFonts w:ascii="Arial" w:hAnsi="Arial" w:cs="Arial"/>
          <w:b/>
          <w:bCs/>
        </w:rPr>
        <w:tab/>
      </w:r>
      <w:r w:rsidRPr="006C13D6">
        <w:rPr>
          <w:rFonts w:ascii="Arial" w:hAnsi="Arial" w:cs="Arial"/>
          <w:b/>
          <w:bCs/>
        </w:rPr>
        <w:tab/>
      </w:r>
      <w:r w:rsidRPr="006C13D6">
        <w:rPr>
          <w:rFonts w:ascii="Arial" w:hAnsi="Arial" w:cs="Arial"/>
          <w:b/>
          <w:bCs/>
        </w:rPr>
        <w:tab/>
      </w:r>
      <w:r w:rsidRPr="006C13D6">
        <w:rPr>
          <w:rFonts w:ascii="Arial" w:hAnsi="Arial" w:cs="Arial"/>
          <w:b/>
          <w:bCs/>
        </w:rPr>
        <w:tab/>
      </w:r>
      <w:r w:rsidR="006C13D6" w:rsidRPr="006C13D6">
        <w:rPr>
          <w:rFonts w:ascii="Arial" w:hAnsi="Arial" w:cs="Arial"/>
          <w:b/>
          <w:bCs/>
        </w:rPr>
        <w:t>Roberta Kalčić Savatović</w:t>
      </w:r>
      <w:r w:rsidR="00DE27B9" w:rsidRPr="006C13D6">
        <w:rPr>
          <w:rFonts w:ascii="Arial" w:hAnsi="Arial" w:cs="Arial"/>
          <w:b/>
          <w:bCs/>
        </w:rPr>
        <w:t xml:space="preserve">, v.r. </w:t>
      </w:r>
    </w:p>
    <w:p w14:paraId="03A62ECC" w14:textId="77777777" w:rsidR="007C7F33" w:rsidRPr="005379BE" w:rsidRDefault="007C7F33">
      <w:pPr>
        <w:rPr>
          <w:rFonts w:ascii="Arial" w:hAnsi="Arial" w:cs="Arial"/>
        </w:rPr>
      </w:pPr>
    </w:p>
    <w:sectPr w:rsidR="007C7F33" w:rsidRPr="005379BE" w:rsidSect="005411F7">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8CD97" w14:textId="77777777" w:rsidR="002C4427" w:rsidRDefault="002C4427">
      <w:r>
        <w:separator/>
      </w:r>
    </w:p>
  </w:endnote>
  <w:endnote w:type="continuationSeparator" w:id="0">
    <w:p w14:paraId="09AACBBC" w14:textId="77777777" w:rsidR="002C4427" w:rsidRDefault="002C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E0434" w14:textId="77777777" w:rsidR="002C4427" w:rsidRDefault="002C4427">
      <w:r>
        <w:separator/>
      </w:r>
    </w:p>
  </w:footnote>
  <w:footnote w:type="continuationSeparator" w:id="0">
    <w:p w14:paraId="4FE86513" w14:textId="77777777" w:rsidR="002C4427" w:rsidRDefault="002C4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71246" w14:textId="77777777" w:rsidR="00113BBA" w:rsidRDefault="00113BBA" w:rsidP="00EE2572">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1A4D1AF" w14:textId="77777777" w:rsidR="00113BBA" w:rsidRDefault="00113BBA" w:rsidP="00EE2572">
    <w:pPr>
      <w:pStyle w:val="Zaglavlj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E53CA" w14:textId="77777777" w:rsidR="00113BBA" w:rsidRDefault="00113BBA">
    <w:pPr>
      <w:pStyle w:val="Zaglavlje"/>
    </w:pPr>
  </w:p>
  <w:p w14:paraId="78415FC5" w14:textId="77777777" w:rsidR="00113BBA" w:rsidRDefault="00113BBA">
    <w:pPr>
      <w:pStyle w:val="Zaglavlje"/>
    </w:pPr>
    <w:r>
      <w:tab/>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902A1"/>
    <w:multiLevelType w:val="hybridMultilevel"/>
    <w:tmpl w:val="25AEF8A0"/>
    <w:lvl w:ilvl="0" w:tplc="7702275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16DC3BF6"/>
    <w:multiLevelType w:val="hybridMultilevel"/>
    <w:tmpl w:val="194CCA46"/>
    <w:lvl w:ilvl="0" w:tplc="7702275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1EB70E1C"/>
    <w:multiLevelType w:val="hybridMultilevel"/>
    <w:tmpl w:val="0728EE2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419D2"/>
    <w:multiLevelType w:val="hybridMultilevel"/>
    <w:tmpl w:val="81A874B2"/>
    <w:lvl w:ilvl="0" w:tplc="3AA4F032">
      <w:start w:val="1"/>
      <w:numFmt w:val="bullet"/>
      <w:lvlText w:val="-"/>
      <w:lvlJc w:val="left"/>
      <w:pPr>
        <w:tabs>
          <w:tab w:val="num" w:pos="1440"/>
        </w:tabs>
        <w:ind w:left="144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81D06"/>
    <w:multiLevelType w:val="hybridMultilevel"/>
    <w:tmpl w:val="327C05AE"/>
    <w:lvl w:ilvl="0" w:tplc="58BE03DA">
      <w:start w:val="1"/>
      <w:numFmt w:val="decimal"/>
      <w:lvlText w:val="%1."/>
      <w:lvlJc w:val="left"/>
      <w:pPr>
        <w:tabs>
          <w:tab w:val="num" w:pos="1065"/>
        </w:tabs>
        <w:ind w:left="1065" w:hanging="7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3498705B"/>
    <w:multiLevelType w:val="multilevel"/>
    <w:tmpl w:val="25AEF8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3FA058F"/>
    <w:multiLevelType w:val="hybridMultilevel"/>
    <w:tmpl w:val="DDC0C85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A5A2A93"/>
    <w:multiLevelType w:val="hybridMultilevel"/>
    <w:tmpl w:val="DE82D2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BE2511D"/>
    <w:multiLevelType w:val="hybridMultilevel"/>
    <w:tmpl w:val="250217B4"/>
    <w:lvl w:ilvl="0" w:tplc="7702275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5C7530B5"/>
    <w:multiLevelType w:val="hybridMultilevel"/>
    <w:tmpl w:val="56823B1A"/>
    <w:lvl w:ilvl="0" w:tplc="7BA85A66">
      <w:start w:val="1"/>
      <w:numFmt w:val="decimal"/>
      <w:lvlText w:val="%1."/>
      <w:lvlJc w:val="left"/>
      <w:pPr>
        <w:ind w:left="1065" w:hanging="360"/>
      </w:pPr>
      <w:rPr>
        <w:rFonts w:ascii="Arial" w:hAnsi="Arial" w:cs="Arial"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0" w15:restartNumberingAfterBreak="0">
    <w:nsid w:val="5F087CD9"/>
    <w:multiLevelType w:val="hybridMultilevel"/>
    <w:tmpl w:val="B9D4997A"/>
    <w:lvl w:ilvl="0" w:tplc="7702275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6F653F51"/>
    <w:multiLevelType w:val="hybridMultilevel"/>
    <w:tmpl w:val="83BA021E"/>
    <w:lvl w:ilvl="0" w:tplc="041A000F">
      <w:start w:val="1"/>
      <w:numFmt w:val="decimal"/>
      <w:lvlText w:val="%1."/>
      <w:lvlJc w:val="left"/>
      <w:pPr>
        <w:ind w:left="1430" w:hanging="360"/>
      </w:p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12" w15:restartNumberingAfterBreak="0">
    <w:nsid w:val="77927F61"/>
    <w:multiLevelType w:val="hybridMultilevel"/>
    <w:tmpl w:val="6644C1B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7A421959"/>
    <w:multiLevelType w:val="hybridMultilevel"/>
    <w:tmpl w:val="4E4C3C8A"/>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4" w15:restartNumberingAfterBreak="0">
    <w:nsid w:val="7D4A5D43"/>
    <w:multiLevelType w:val="hybridMultilevel"/>
    <w:tmpl w:val="534AC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D5C11C8"/>
    <w:multiLevelType w:val="hybridMultilevel"/>
    <w:tmpl w:val="D83CF33C"/>
    <w:lvl w:ilvl="0" w:tplc="5ACCA98E">
      <w:start w:val="3"/>
      <w:numFmt w:val="bullet"/>
      <w:lvlText w:val="-"/>
      <w:lvlJc w:val="left"/>
      <w:pPr>
        <w:tabs>
          <w:tab w:val="num" w:pos="720"/>
        </w:tabs>
        <w:ind w:left="720" w:hanging="360"/>
      </w:pPr>
      <w:rPr>
        <w:rFonts w:ascii="Tms Rmn" w:eastAsia="Tms Rmn" w:hAnsi="Tms Rmn" w:cs="Tms Rm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973438973">
    <w:abstractNumId w:val="3"/>
  </w:num>
  <w:num w:numId="2" w16cid:durableId="274018386">
    <w:abstractNumId w:val="10"/>
  </w:num>
  <w:num w:numId="3" w16cid:durableId="609707577">
    <w:abstractNumId w:val="4"/>
  </w:num>
  <w:num w:numId="4" w16cid:durableId="1056050916">
    <w:abstractNumId w:val="8"/>
  </w:num>
  <w:num w:numId="5" w16cid:durableId="1383745630">
    <w:abstractNumId w:val="0"/>
  </w:num>
  <w:num w:numId="6" w16cid:durableId="1435830340">
    <w:abstractNumId w:val="13"/>
  </w:num>
  <w:num w:numId="7" w16cid:durableId="1620918002">
    <w:abstractNumId w:val="12"/>
  </w:num>
  <w:num w:numId="8" w16cid:durableId="663823623">
    <w:abstractNumId w:val="6"/>
  </w:num>
  <w:num w:numId="9" w16cid:durableId="1865365996">
    <w:abstractNumId w:val="5"/>
  </w:num>
  <w:num w:numId="10" w16cid:durableId="1465926204">
    <w:abstractNumId w:val="1"/>
  </w:num>
  <w:num w:numId="11" w16cid:durableId="1169909565">
    <w:abstractNumId w:val="2"/>
  </w:num>
  <w:num w:numId="12" w16cid:durableId="1616519531">
    <w:abstractNumId w:val="15"/>
  </w:num>
  <w:num w:numId="13" w16cid:durableId="409809910">
    <w:abstractNumId w:val="7"/>
  </w:num>
  <w:num w:numId="14" w16cid:durableId="1054892131">
    <w:abstractNumId w:val="11"/>
  </w:num>
  <w:num w:numId="15" w16cid:durableId="2135057963">
    <w:abstractNumId w:val="9"/>
  </w:num>
  <w:num w:numId="16" w16cid:durableId="1187658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572"/>
    <w:rsid w:val="000468BC"/>
    <w:rsid w:val="000850D9"/>
    <w:rsid w:val="000A6887"/>
    <w:rsid w:val="000B70D4"/>
    <w:rsid w:val="00113BBA"/>
    <w:rsid w:val="001161C1"/>
    <w:rsid w:val="00142A8E"/>
    <w:rsid w:val="001E3591"/>
    <w:rsid w:val="00226109"/>
    <w:rsid w:val="00255B2E"/>
    <w:rsid w:val="00294016"/>
    <w:rsid w:val="002C4427"/>
    <w:rsid w:val="002D185A"/>
    <w:rsid w:val="002F6B15"/>
    <w:rsid w:val="00307741"/>
    <w:rsid w:val="003441C3"/>
    <w:rsid w:val="003A4C35"/>
    <w:rsid w:val="003E5DE8"/>
    <w:rsid w:val="00426D93"/>
    <w:rsid w:val="00446EA6"/>
    <w:rsid w:val="0046317A"/>
    <w:rsid w:val="00464E99"/>
    <w:rsid w:val="004710FF"/>
    <w:rsid w:val="0049171D"/>
    <w:rsid w:val="004F5F78"/>
    <w:rsid w:val="00514BBC"/>
    <w:rsid w:val="005379BE"/>
    <w:rsid w:val="005411F7"/>
    <w:rsid w:val="005974D9"/>
    <w:rsid w:val="005A13F3"/>
    <w:rsid w:val="005B5DA0"/>
    <w:rsid w:val="00692911"/>
    <w:rsid w:val="006C13D6"/>
    <w:rsid w:val="00701B1B"/>
    <w:rsid w:val="0071668F"/>
    <w:rsid w:val="0075036C"/>
    <w:rsid w:val="00772A25"/>
    <w:rsid w:val="00775006"/>
    <w:rsid w:val="007828DF"/>
    <w:rsid w:val="00796770"/>
    <w:rsid w:val="007C7F33"/>
    <w:rsid w:val="007D7D30"/>
    <w:rsid w:val="00847197"/>
    <w:rsid w:val="008D2222"/>
    <w:rsid w:val="00906DCF"/>
    <w:rsid w:val="009A0802"/>
    <w:rsid w:val="009C3C46"/>
    <w:rsid w:val="009E15DB"/>
    <w:rsid w:val="00A51F7F"/>
    <w:rsid w:val="00A56A05"/>
    <w:rsid w:val="00A9115A"/>
    <w:rsid w:val="00AB1FF9"/>
    <w:rsid w:val="00AC19FA"/>
    <w:rsid w:val="00AE348E"/>
    <w:rsid w:val="00BA37AF"/>
    <w:rsid w:val="00BC6C41"/>
    <w:rsid w:val="00BD16D0"/>
    <w:rsid w:val="00BD5E6C"/>
    <w:rsid w:val="00BF2C3E"/>
    <w:rsid w:val="00BF47D0"/>
    <w:rsid w:val="00C031D3"/>
    <w:rsid w:val="00C03FEC"/>
    <w:rsid w:val="00C51AEA"/>
    <w:rsid w:val="00C7541D"/>
    <w:rsid w:val="00CA1DBB"/>
    <w:rsid w:val="00CC04C9"/>
    <w:rsid w:val="00CC168D"/>
    <w:rsid w:val="00CC30B8"/>
    <w:rsid w:val="00CE06C5"/>
    <w:rsid w:val="00CE415C"/>
    <w:rsid w:val="00D142BF"/>
    <w:rsid w:val="00D21802"/>
    <w:rsid w:val="00D320AB"/>
    <w:rsid w:val="00D70A79"/>
    <w:rsid w:val="00D84946"/>
    <w:rsid w:val="00DA22C5"/>
    <w:rsid w:val="00DB6F46"/>
    <w:rsid w:val="00DE27B9"/>
    <w:rsid w:val="00EC5CC2"/>
    <w:rsid w:val="00EE0932"/>
    <w:rsid w:val="00EE2572"/>
    <w:rsid w:val="00EF5CC2"/>
    <w:rsid w:val="00F2029C"/>
    <w:rsid w:val="00F24D47"/>
    <w:rsid w:val="00F55E11"/>
    <w:rsid w:val="00F81158"/>
    <w:rsid w:val="00FE5F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07BCD3"/>
  <w15:docId w15:val="{B307449B-22F1-482D-9935-43C0FD14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4D9"/>
    <w:rPr>
      <w:sz w:val="24"/>
      <w:szCs w:val="24"/>
    </w:rPr>
  </w:style>
  <w:style w:type="paragraph" w:styleId="Naslov1">
    <w:name w:val="heading 1"/>
    <w:basedOn w:val="Normal"/>
    <w:next w:val="Normal"/>
    <w:qFormat/>
    <w:rsid w:val="00EE2572"/>
    <w:pPr>
      <w:keepNext/>
      <w:spacing w:before="240" w:after="60"/>
      <w:outlineLvl w:val="0"/>
    </w:pPr>
    <w:rPr>
      <w:rFonts w:ascii="Arial" w:hAnsi="Arial" w:cs="Arial"/>
      <w:b/>
      <w:bCs/>
      <w:kern w:val="32"/>
      <w:sz w:val="32"/>
      <w:szCs w:val="32"/>
    </w:rPr>
  </w:style>
  <w:style w:type="paragraph" w:styleId="Naslov2">
    <w:name w:val="heading 2"/>
    <w:basedOn w:val="Normal"/>
    <w:next w:val="Normal"/>
    <w:qFormat/>
    <w:rsid w:val="00EE2572"/>
    <w:pPr>
      <w:keepNext/>
      <w:jc w:val="center"/>
      <w:outlineLvl w:val="1"/>
    </w:pPr>
    <w:rPr>
      <w:b/>
      <w:bCs/>
    </w:rPr>
  </w:style>
  <w:style w:type="paragraph" w:styleId="Naslov3">
    <w:name w:val="heading 3"/>
    <w:basedOn w:val="Normal"/>
    <w:next w:val="Normal"/>
    <w:qFormat/>
    <w:rsid w:val="00EE2572"/>
    <w:pPr>
      <w:keepNext/>
      <w:spacing w:before="240" w:after="60"/>
      <w:outlineLvl w:val="2"/>
    </w:pPr>
    <w:rPr>
      <w:rFonts w:ascii="Arial"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EE2572"/>
    <w:pPr>
      <w:jc w:val="both"/>
    </w:pPr>
  </w:style>
  <w:style w:type="paragraph" w:styleId="Zaglavlje">
    <w:name w:val="header"/>
    <w:basedOn w:val="Normal"/>
    <w:rsid w:val="00EE2572"/>
    <w:pPr>
      <w:tabs>
        <w:tab w:val="center" w:pos="4536"/>
        <w:tab w:val="right" w:pos="9072"/>
      </w:tabs>
    </w:pPr>
  </w:style>
  <w:style w:type="paragraph" w:styleId="Podnoje">
    <w:name w:val="footer"/>
    <w:basedOn w:val="Normal"/>
    <w:rsid w:val="00EE2572"/>
    <w:pPr>
      <w:tabs>
        <w:tab w:val="center" w:pos="4536"/>
        <w:tab w:val="right" w:pos="9072"/>
      </w:tabs>
    </w:pPr>
  </w:style>
  <w:style w:type="character" w:styleId="Brojstranice">
    <w:name w:val="page number"/>
    <w:basedOn w:val="Zadanifontodlomka"/>
    <w:rsid w:val="00EE2572"/>
  </w:style>
  <w:style w:type="paragraph" w:styleId="Odlomakpopisa">
    <w:name w:val="List Paragraph"/>
    <w:basedOn w:val="Normal"/>
    <w:uiPriority w:val="34"/>
    <w:qFormat/>
    <w:rsid w:val="001161C1"/>
    <w:pPr>
      <w:ind w:left="720"/>
      <w:contextualSpacing/>
    </w:pPr>
  </w:style>
  <w:style w:type="paragraph" w:styleId="Tekstbalonia">
    <w:name w:val="Balloon Text"/>
    <w:basedOn w:val="Normal"/>
    <w:link w:val="TekstbaloniaChar"/>
    <w:rsid w:val="00EF5CC2"/>
    <w:rPr>
      <w:rFonts w:ascii="Segoe UI" w:hAnsi="Segoe UI" w:cs="Segoe UI"/>
      <w:sz w:val="18"/>
      <w:szCs w:val="18"/>
    </w:rPr>
  </w:style>
  <w:style w:type="character" w:customStyle="1" w:styleId="TekstbaloniaChar">
    <w:name w:val="Tekst balončića Char"/>
    <w:basedOn w:val="Zadanifontodlomka"/>
    <w:link w:val="Tekstbalonia"/>
    <w:rsid w:val="00EF5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837</Words>
  <Characters>4776</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61</vt:lpstr>
      <vt:lpstr>Na temelju članka 61</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61</dc:title>
  <dc:creator>Nenad Šćulac</dc:creator>
  <cp:lastModifiedBy>Roberta Kalčić Savatović</cp:lastModifiedBy>
  <cp:revision>12</cp:revision>
  <cp:lastPrinted>2020-02-06T13:50:00Z</cp:lastPrinted>
  <dcterms:created xsi:type="dcterms:W3CDTF">2020-02-05T13:22:00Z</dcterms:created>
  <dcterms:modified xsi:type="dcterms:W3CDTF">2024-12-02T14:21:00Z</dcterms:modified>
</cp:coreProperties>
</file>