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2" w:rsidRPr="00CA2E3D" w:rsidRDefault="00DB1DC2" w:rsidP="00CA2E3D">
      <w:pPr>
        <w:spacing w:line="240" w:lineRule="auto"/>
        <w:jc w:val="both"/>
        <w:rPr>
          <w:rFonts w:ascii="Arial" w:hAnsi="Arial" w:cs="Arial"/>
          <w:highlight w:val="yellow"/>
          <w:u w:val="single"/>
        </w:rPr>
      </w:pPr>
    </w:p>
    <w:p w:rsidR="00DB1DC2" w:rsidRPr="00CA2E3D" w:rsidRDefault="00882020" w:rsidP="00CA2E3D">
      <w:pPr>
        <w:spacing w:after="0" w:line="240" w:lineRule="auto"/>
        <w:jc w:val="both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704850" cy="866775"/>
            <wp:effectExtent l="0" t="0" r="0" b="9525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DC2" w:rsidRPr="00CA2E3D">
        <w:rPr>
          <w:rFonts w:ascii="Arial" w:hAnsi="Arial" w:cs="Arial"/>
          <w:noProof/>
          <w:lang w:eastAsia="hr-HR"/>
        </w:rPr>
        <w:t xml:space="preserve">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1866900" cy="438150"/>
            <wp:effectExtent l="0" t="0" r="0" b="0"/>
            <wp:docPr id="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DC2" w:rsidRPr="00CA2E3D">
        <w:rPr>
          <w:rFonts w:ascii="Arial" w:hAnsi="Arial" w:cs="Arial"/>
          <w:noProof/>
          <w:lang w:eastAsia="hr-HR"/>
        </w:rPr>
        <w:t xml:space="preserve">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1590675" cy="828675"/>
            <wp:effectExtent l="0" t="0" r="9525" b="9525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C2" w:rsidRPr="004945B0" w:rsidRDefault="00DB1DC2" w:rsidP="00CA2E3D">
      <w:pPr>
        <w:spacing w:line="240" w:lineRule="auto"/>
        <w:jc w:val="both"/>
        <w:rPr>
          <w:rFonts w:ascii="Arial" w:hAnsi="Arial" w:cs="Arial"/>
          <w:u w:val="single"/>
        </w:rPr>
      </w:pPr>
    </w:p>
    <w:p w:rsidR="00DB1DC2" w:rsidRPr="0061170A" w:rsidRDefault="00DB1DC2" w:rsidP="0061170A">
      <w:pPr>
        <w:spacing w:after="0" w:line="240" w:lineRule="auto"/>
        <w:jc w:val="both"/>
        <w:rPr>
          <w:rFonts w:ascii="Arial" w:hAnsi="Arial" w:cs="Arial"/>
          <w:lang w:eastAsia="hr-HR"/>
        </w:rPr>
      </w:pPr>
      <w:r w:rsidRPr="004945B0">
        <w:rPr>
          <w:rFonts w:ascii="Arial" w:hAnsi="Arial" w:cs="Arial"/>
          <w:lang w:eastAsia="hr-HR"/>
        </w:rPr>
        <w:t xml:space="preserve">Na temelju Odluke o raspisivanju javnog natječaja za javno prikupljanje prijava za subvencioniranje Projekta </w:t>
      </w:r>
      <w:r w:rsidRPr="004945B0">
        <w:rPr>
          <w:rFonts w:ascii="Arial" w:hAnsi="Arial" w:cs="Arial"/>
        </w:rPr>
        <w:t xml:space="preserve">„Ugradnja sustava za korištenje obnovljivih izvora energije u obiteljskoj kući </w:t>
      </w:r>
      <w:r w:rsidRPr="004945B0">
        <w:rPr>
          <w:rFonts w:ascii="Arial" w:hAnsi="Arial" w:cs="Arial"/>
          <w:lang w:eastAsia="hr-HR"/>
        </w:rPr>
        <w:t>(KLASA : 310-01/14-01/66  URBROJ: 2106/01-03-14-3 od 10. lipnja 2014. godine), Pravilnika za provedbu Programa poticanja korištenja obnovljivih izvora energije u obiteljskim kućama (KLASA: 310-01/14-01/66, URBROJ: 2106/01-03-14-1 od 10.</w:t>
      </w:r>
      <w:r>
        <w:rPr>
          <w:rFonts w:ascii="Arial" w:hAnsi="Arial" w:cs="Arial"/>
          <w:lang w:eastAsia="hr-HR"/>
        </w:rPr>
        <w:t xml:space="preserve"> lipnja 2014. godine) </w:t>
      </w:r>
      <w:r w:rsidRPr="004945B0">
        <w:rPr>
          <w:rFonts w:ascii="Arial" w:hAnsi="Arial" w:cs="Arial"/>
          <w:lang w:eastAsia="hr-HR"/>
        </w:rPr>
        <w:t xml:space="preserve">te Odluke o predmetu, broju i visini iznosa financiranja sustava za korištenje obnovljivih izvora energije na području Grada Buzeta u 2014. godini (KLASA: 310-01/14-01/66, URBROJ: 2106/01-03-14-2, od 10. lipnja 2014. </w:t>
      </w:r>
      <w:r>
        <w:rPr>
          <w:rFonts w:ascii="Arial" w:hAnsi="Arial" w:cs="Arial"/>
          <w:lang w:eastAsia="hr-HR"/>
        </w:rPr>
        <w:t>g</w:t>
      </w:r>
      <w:r w:rsidRPr="004945B0">
        <w:rPr>
          <w:rFonts w:ascii="Arial" w:hAnsi="Arial" w:cs="Arial"/>
          <w:lang w:eastAsia="hr-HR"/>
        </w:rPr>
        <w:t>odine</w:t>
      </w:r>
      <w:r>
        <w:rPr>
          <w:rFonts w:ascii="Arial" w:hAnsi="Arial" w:cs="Arial"/>
          <w:lang w:eastAsia="hr-HR"/>
        </w:rPr>
        <w:t>)</w:t>
      </w:r>
      <w:r w:rsidRPr="004945B0">
        <w:rPr>
          <w:rFonts w:ascii="Arial" w:hAnsi="Arial" w:cs="Arial"/>
          <w:lang w:eastAsia="hr-HR"/>
        </w:rPr>
        <w:t xml:space="preserve">, </w:t>
      </w:r>
      <w:r>
        <w:rPr>
          <w:rFonts w:ascii="Arial" w:hAnsi="Arial" w:cs="Arial"/>
          <w:lang w:eastAsia="hr-HR"/>
        </w:rPr>
        <w:t>G</w:t>
      </w:r>
      <w:r w:rsidRPr="0061170A">
        <w:rPr>
          <w:rFonts w:ascii="Arial" w:hAnsi="Arial" w:cs="Arial"/>
        </w:rPr>
        <w:t xml:space="preserve">rad </w:t>
      </w:r>
      <w:r>
        <w:rPr>
          <w:rFonts w:ascii="Arial" w:hAnsi="Arial" w:cs="Arial"/>
        </w:rPr>
        <w:t>B</w:t>
      </w:r>
      <w:r w:rsidRPr="0061170A">
        <w:rPr>
          <w:rFonts w:ascii="Arial" w:hAnsi="Arial" w:cs="Arial"/>
        </w:rPr>
        <w:t>uzet u suradnji sa</w:t>
      </w:r>
      <w:r w:rsidRPr="0061170A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>F</w:t>
      </w:r>
      <w:r w:rsidRPr="0061170A">
        <w:rPr>
          <w:rFonts w:ascii="Arial" w:hAnsi="Arial" w:cs="Arial"/>
        </w:rPr>
        <w:t>ondom za zaštitu okoliša i energetsku učinkovitost</w:t>
      </w:r>
    </w:p>
    <w:p w:rsidR="00DB1DC2" w:rsidRPr="00CA2E3D" w:rsidRDefault="00DB1DC2" w:rsidP="00CA2E3D">
      <w:pPr>
        <w:spacing w:after="0" w:line="240" w:lineRule="auto"/>
        <w:jc w:val="center"/>
        <w:rPr>
          <w:rFonts w:ascii="Arial" w:hAnsi="Arial" w:cs="Arial"/>
          <w:b/>
        </w:rPr>
      </w:pPr>
    </w:p>
    <w:p w:rsidR="00DB1DC2" w:rsidRPr="00CA2E3D" w:rsidRDefault="00DB1DC2" w:rsidP="00CA2E3D">
      <w:pPr>
        <w:spacing w:after="0" w:line="240" w:lineRule="auto"/>
        <w:jc w:val="center"/>
        <w:rPr>
          <w:rFonts w:ascii="Arial" w:hAnsi="Arial" w:cs="Arial"/>
          <w:b/>
        </w:rPr>
      </w:pPr>
      <w:r w:rsidRPr="00CA2E3D">
        <w:rPr>
          <w:rFonts w:ascii="Arial" w:hAnsi="Arial" w:cs="Arial"/>
          <w:b/>
        </w:rPr>
        <w:t>raspisuje</w:t>
      </w:r>
    </w:p>
    <w:p w:rsidR="00DB1DC2" w:rsidRPr="00CA2E3D" w:rsidRDefault="00DB1DC2" w:rsidP="00CA2E3D">
      <w:pPr>
        <w:spacing w:after="0" w:line="240" w:lineRule="auto"/>
        <w:jc w:val="center"/>
        <w:rPr>
          <w:rFonts w:ascii="Arial" w:hAnsi="Arial" w:cs="Arial"/>
        </w:rPr>
      </w:pPr>
    </w:p>
    <w:p w:rsidR="00DB1DC2" w:rsidRDefault="00DB1DC2" w:rsidP="00CA2E3D">
      <w:pPr>
        <w:spacing w:after="0" w:line="240" w:lineRule="auto"/>
        <w:jc w:val="center"/>
        <w:rPr>
          <w:rFonts w:ascii="Arial" w:hAnsi="Arial" w:cs="Arial"/>
          <w:b/>
        </w:rPr>
      </w:pPr>
      <w:r w:rsidRPr="00CA2E3D">
        <w:rPr>
          <w:rFonts w:ascii="Arial" w:hAnsi="Arial" w:cs="Arial"/>
          <w:b/>
        </w:rPr>
        <w:t>JAVNI NATJEČAJ</w:t>
      </w:r>
    </w:p>
    <w:p w:rsidR="00DB1DC2" w:rsidRDefault="00DB1DC2" w:rsidP="00980270">
      <w:pPr>
        <w:spacing w:after="0"/>
        <w:jc w:val="center"/>
        <w:rPr>
          <w:rFonts w:ascii="Arial" w:hAnsi="Arial" w:cs="Arial"/>
          <w:b/>
        </w:rPr>
      </w:pPr>
      <w:r w:rsidRPr="00583F77">
        <w:rPr>
          <w:rFonts w:ascii="Arial" w:hAnsi="Arial" w:cs="Arial"/>
          <w:b/>
        </w:rPr>
        <w:t>za prikupljanje ponuda</w:t>
      </w:r>
      <w:r>
        <w:rPr>
          <w:rFonts w:ascii="Arial" w:hAnsi="Arial" w:cs="Arial"/>
          <w:b/>
        </w:rPr>
        <w:t xml:space="preserve"> fizičkih osoba </w:t>
      </w:r>
      <w:r w:rsidRPr="00583F77">
        <w:rPr>
          <w:rFonts w:ascii="Arial" w:hAnsi="Arial" w:cs="Arial"/>
          <w:b/>
        </w:rPr>
        <w:t>za su</w:t>
      </w:r>
      <w:r>
        <w:rPr>
          <w:rFonts w:ascii="Arial" w:hAnsi="Arial" w:cs="Arial"/>
          <w:b/>
        </w:rPr>
        <w:t xml:space="preserve">financiranje </w:t>
      </w:r>
      <w:r w:rsidRPr="00583F77">
        <w:rPr>
          <w:rFonts w:ascii="Arial" w:hAnsi="Arial" w:cs="Arial"/>
          <w:b/>
        </w:rPr>
        <w:t>provedbe programa korišt</w:t>
      </w:r>
      <w:r>
        <w:rPr>
          <w:rFonts w:ascii="Arial" w:hAnsi="Arial" w:cs="Arial"/>
          <w:b/>
        </w:rPr>
        <w:t xml:space="preserve">enja </w:t>
      </w:r>
      <w:r w:rsidRPr="00583F77">
        <w:rPr>
          <w:rFonts w:ascii="Arial" w:hAnsi="Arial" w:cs="Arial"/>
          <w:b/>
        </w:rPr>
        <w:t xml:space="preserve">obnovljivih izvora energije (OIE) u </w:t>
      </w:r>
      <w:r>
        <w:rPr>
          <w:rFonts w:ascii="Arial" w:hAnsi="Arial" w:cs="Arial"/>
          <w:b/>
        </w:rPr>
        <w:t xml:space="preserve">obiteljskim </w:t>
      </w:r>
      <w:r w:rsidRPr="00583F77">
        <w:rPr>
          <w:rFonts w:ascii="Arial" w:hAnsi="Arial" w:cs="Arial"/>
          <w:b/>
        </w:rPr>
        <w:t>kuća</w:t>
      </w:r>
      <w:r>
        <w:rPr>
          <w:rFonts w:ascii="Arial" w:hAnsi="Arial" w:cs="Arial"/>
          <w:b/>
        </w:rPr>
        <w:t xml:space="preserve">ma na području Grada Buzeta </w:t>
      </w:r>
    </w:p>
    <w:p w:rsidR="00DB1DC2" w:rsidRPr="00CA2E3D" w:rsidRDefault="00DB1DC2" w:rsidP="0062517D">
      <w:pPr>
        <w:spacing w:after="0" w:line="240" w:lineRule="auto"/>
        <w:rPr>
          <w:rFonts w:ascii="Arial" w:hAnsi="Arial" w:cs="Arial"/>
          <w:b/>
        </w:rPr>
      </w:pPr>
    </w:p>
    <w:p w:rsidR="00DB1DC2" w:rsidRPr="0007146C" w:rsidRDefault="00DB1DC2" w:rsidP="006C0D49">
      <w:pPr>
        <w:pStyle w:val="Naslov1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CA2E3D">
        <w:rPr>
          <w:rFonts w:ascii="Arial" w:hAnsi="Arial" w:cs="Arial"/>
          <w:sz w:val="24"/>
          <w:szCs w:val="24"/>
        </w:rPr>
        <w:t>Predmet Natječaja</w:t>
      </w:r>
    </w:p>
    <w:p w:rsidR="00DB1DC2" w:rsidRDefault="00DB1DC2" w:rsidP="00BE38FF">
      <w:pPr>
        <w:jc w:val="both"/>
        <w:rPr>
          <w:rFonts w:ascii="Arial" w:hAnsi="Arial" w:cs="Arial"/>
        </w:rPr>
      </w:pPr>
      <w:r w:rsidRPr="00CA2E3D">
        <w:rPr>
          <w:rFonts w:ascii="Arial" w:hAnsi="Arial" w:cs="Arial"/>
        </w:rPr>
        <w:t xml:space="preserve">Predmet ovog Natječaja </w:t>
      </w:r>
      <w:bookmarkStart w:id="0" w:name="OLE_LINK1"/>
      <w:bookmarkStart w:id="1" w:name="OLE_LINK2"/>
      <w:r w:rsidRPr="00CA2E3D">
        <w:rPr>
          <w:rFonts w:ascii="Arial" w:hAnsi="Arial" w:cs="Arial"/>
        </w:rPr>
        <w:t xml:space="preserve">je subvencioniranje provedbe mjera povećanja korištenja obnovljivih izvora energije (u tekstu: </w:t>
      </w:r>
      <w:r w:rsidRPr="00CA2E3D">
        <w:rPr>
          <w:rFonts w:ascii="Arial" w:hAnsi="Arial" w:cs="Arial"/>
          <w:b/>
        </w:rPr>
        <w:t>sustavi OIE</w:t>
      </w:r>
      <w:r w:rsidRPr="00CA2E3D">
        <w:rPr>
          <w:rFonts w:ascii="Arial" w:hAnsi="Arial" w:cs="Arial"/>
        </w:rPr>
        <w:t xml:space="preserve">) na području Grada Buzeta (u tekstu: </w:t>
      </w:r>
      <w:r w:rsidRPr="00CA2E3D">
        <w:rPr>
          <w:rFonts w:ascii="Arial" w:hAnsi="Arial" w:cs="Arial"/>
          <w:b/>
        </w:rPr>
        <w:t>Provoditelj natječaja</w:t>
      </w:r>
      <w:r w:rsidRPr="00CA2E3D">
        <w:rPr>
          <w:rFonts w:ascii="Arial" w:hAnsi="Arial" w:cs="Arial"/>
        </w:rPr>
        <w:t>).</w:t>
      </w:r>
      <w:r w:rsidRPr="00BE38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Natječaj se raspisuje u suradnji sa Fondom za zaštitu okoliša i energetsku učinkovitost (FZOEU, u daljnjem tekstu Fond).</w:t>
      </w:r>
    </w:p>
    <w:p w:rsidR="00DB1DC2" w:rsidRDefault="00DB1DC2" w:rsidP="00BE38FF">
      <w:pPr>
        <w:ind w:firstLine="708"/>
        <w:jc w:val="both"/>
        <w:rPr>
          <w:rFonts w:ascii="Arial" w:hAnsi="Arial" w:cs="Arial"/>
          <w:b/>
          <w:u w:val="single"/>
        </w:rPr>
      </w:pPr>
      <w:r w:rsidRPr="00E04ECD">
        <w:rPr>
          <w:rFonts w:ascii="Arial" w:hAnsi="Arial" w:cs="Arial"/>
          <w:b/>
          <w:u w:val="single"/>
        </w:rPr>
        <w:t xml:space="preserve">Javni natječaj za prikupljanje ponuda otvoren je </w:t>
      </w:r>
      <w:r w:rsidR="00123883" w:rsidRPr="00E04ECD">
        <w:rPr>
          <w:rFonts w:ascii="Arial" w:hAnsi="Arial" w:cs="Arial"/>
          <w:b/>
          <w:u w:val="single"/>
        </w:rPr>
        <w:t xml:space="preserve">od </w:t>
      </w:r>
      <w:r w:rsidR="00E04ECD" w:rsidRPr="00E04ECD">
        <w:rPr>
          <w:rFonts w:ascii="Arial" w:hAnsi="Arial" w:cs="Arial"/>
          <w:b/>
          <w:u w:val="single"/>
        </w:rPr>
        <w:t>21</w:t>
      </w:r>
      <w:r w:rsidRPr="00E04ECD">
        <w:rPr>
          <w:rFonts w:ascii="Arial" w:hAnsi="Arial" w:cs="Arial"/>
          <w:b/>
          <w:u w:val="single"/>
        </w:rPr>
        <w:t xml:space="preserve">. </w:t>
      </w:r>
      <w:r w:rsidR="00E04ECD" w:rsidRPr="00E04ECD">
        <w:rPr>
          <w:rFonts w:ascii="Arial" w:hAnsi="Arial" w:cs="Arial"/>
          <w:b/>
          <w:u w:val="single"/>
        </w:rPr>
        <w:t>siječnja do 10</w:t>
      </w:r>
      <w:r w:rsidR="00123883" w:rsidRPr="00E04ECD">
        <w:rPr>
          <w:rFonts w:ascii="Arial" w:hAnsi="Arial" w:cs="Arial"/>
          <w:b/>
          <w:u w:val="single"/>
        </w:rPr>
        <w:t>. veljače</w:t>
      </w:r>
      <w:r w:rsidRPr="00E04ECD">
        <w:rPr>
          <w:rFonts w:ascii="Arial" w:hAnsi="Arial" w:cs="Arial"/>
          <w:b/>
          <w:u w:val="single"/>
        </w:rPr>
        <w:t xml:space="preserve"> 201</w:t>
      </w:r>
      <w:r w:rsidR="00123883" w:rsidRPr="00E04ECD">
        <w:rPr>
          <w:rFonts w:ascii="Arial" w:hAnsi="Arial" w:cs="Arial"/>
          <w:b/>
          <w:u w:val="single"/>
        </w:rPr>
        <w:t>5</w:t>
      </w:r>
      <w:r w:rsidRPr="00E04ECD">
        <w:rPr>
          <w:rFonts w:ascii="Arial" w:hAnsi="Arial" w:cs="Arial"/>
          <w:b/>
          <w:u w:val="single"/>
        </w:rPr>
        <w:t>. godine. Nepotpune prijave, prijave dostavljene nakon isteka roka i prijave koje nisu predmet natječaja neće se razmatrati.</w:t>
      </w:r>
    </w:p>
    <w:p w:rsidR="00DB1DC2" w:rsidRPr="0007146C" w:rsidRDefault="00DB1DC2" w:rsidP="0007146C">
      <w:pPr>
        <w:ind w:firstLine="708"/>
        <w:jc w:val="both"/>
        <w:rPr>
          <w:rFonts w:ascii="Arial" w:hAnsi="Arial" w:cs="Arial"/>
        </w:rPr>
      </w:pPr>
      <w:r w:rsidRPr="00583F77">
        <w:rPr>
          <w:rFonts w:ascii="Arial" w:hAnsi="Arial" w:cs="Arial"/>
        </w:rPr>
        <w:t>Na</w:t>
      </w:r>
      <w:r>
        <w:rPr>
          <w:rFonts w:ascii="Arial" w:hAnsi="Arial" w:cs="Arial"/>
        </w:rPr>
        <w:t>tječajem će se sufinancirati nabava i ugradnja</w:t>
      </w:r>
      <w:r w:rsidRPr="00583F77">
        <w:rPr>
          <w:rFonts w:ascii="Arial" w:hAnsi="Arial" w:cs="Arial"/>
        </w:rPr>
        <w:t xml:space="preserve"> sustava</w:t>
      </w:r>
      <w:r>
        <w:rPr>
          <w:rFonts w:ascii="Arial" w:hAnsi="Arial" w:cs="Arial"/>
        </w:rPr>
        <w:t xml:space="preserve"> za korištenje</w:t>
      </w:r>
      <w:r w:rsidRPr="00583F77">
        <w:rPr>
          <w:rFonts w:ascii="Arial" w:hAnsi="Arial" w:cs="Arial"/>
        </w:rPr>
        <w:t xml:space="preserve"> OIE na području Grada </w:t>
      </w:r>
      <w:r>
        <w:rPr>
          <w:rFonts w:ascii="Arial" w:hAnsi="Arial" w:cs="Arial"/>
        </w:rPr>
        <w:t>Buzeta</w:t>
      </w:r>
      <w:r w:rsidRPr="00583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to</w:t>
      </w:r>
      <w:r w:rsidRPr="00583F77">
        <w:rPr>
          <w:rFonts w:ascii="Arial" w:hAnsi="Arial" w:cs="Arial"/>
        </w:rPr>
        <w:t xml:space="preserve">: </w:t>
      </w:r>
    </w:p>
    <w:p w:rsidR="00DB1DC2" w:rsidRPr="002D64D7" w:rsidRDefault="00DB1DC2" w:rsidP="006C0D49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2D64D7">
        <w:rPr>
          <w:rFonts w:ascii="Arial" w:hAnsi="Arial" w:cs="Arial"/>
          <w:b/>
        </w:rPr>
        <w:t>sunčani toplinski pretvarači (kolektori) za pripremu potrošne tople vode ili za pripremu potrošne tople vode i grijanje;</w:t>
      </w:r>
    </w:p>
    <w:p w:rsidR="00DB1DC2" w:rsidRPr="002D64D7" w:rsidRDefault="00DB1DC2" w:rsidP="006C0D49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2D64D7">
        <w:rPr>
          <w:rFonts w:ascii="Arial" w:hAnsi="Arial" w:cs="Arial"/>
          <w:b/>
        </w:rPr>
        <w:t>kotlovski</w:t>
      </w:r>
      <w:proofErr w:type="spellEnd"/>
      <w:r w:rsidRPr="002D64D7">
        <w:rPr>
          <w:rFonts w:ascii="Arial" w:hAnsi="Arial" w:cs="Arial"/>
          <w:b/>
        </w:rPr>
        <w:t xml:space="preserve"> sustavi na biomasu za centralno grijanje (kotlovi na drvnu sječku, </w:t>
      </w:r>
      <w:proofErr w:type="spellStart"/>
      <w:r w:rsidRPr="002D64D7">
        <w:rPr>
          <w:rFonts w:ascii="Arial" w:hAnsi="Arial" w:cs="Arial"/>
          <w:b/>
        </w:rPr>
        <w:t>pelete</w:t>
      </w:r>
      <w:proofErr w:type="spellEnd"/>
      <w:r w:rsidRPr="002D64D7">
        <w:rPr>
          <w:rFonts w:ascii="Arial" w:hAnsi="Arial" w:cs="Arial"/>
          <w:b/>
        </w:rPr>
        <w:t xml:space="preserve"> i </w:t>
      </w:r>
      <w:proofErr w:type="spellStart"/>
      <w:r w:rsidRPr="002D64D7">
        <w:rPr>
          <w:rFonts w:ascii="Arial" w:hAnsi="Arial" w:cs="Arial"/>
          <w:b/>
        </w:rPr>
        <w:t>pirolitički</w:t>
      </w:r>
      <w:proofErr w:type="spellEnd"/>
      <w:r w:rsidRPr="002D64D7">
        <w:rPr>
          <w:rFonts w:ascii="Arial" w:hAnsi="Arial" w:cs="Arial"/>
          <w:b/>
        </w:rPr>
        <w:t xml:space="preserve"> kotlovi);</w:t>
      </w:r>
    </w:p>
    <w:p w:rsidR="00DB1DC2" w:rsidRPr="002D64D7" w:rsidRDefault="00DB1DC2" w:rsidP="006C0D49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2D64D7">
        <w:rPr>
          <w:rFonts w:ascii="Arial" w:hAnsi="Arial" w:cs="Arial"/>
          <w:b/>
        </w:rPr>
        <w:t>fotonaponski</w:t>
      </w:r>
      <w:proofErr w:type="spellEnd"/>
      <w:r w:rsidRPr="002D64D7">
        <w:rPr>
          <w:rFonts w:ascii="Arial" w:hAnsi="Arial" w:cs="Arial"/>
          <w:b/>
        </w:rPr>
        <w:t xml:space="preserve"> pretvarači (moduli) za proizvodnju električne energije;</w:t>
      </w:r>
    </w:p>
    <w:p w:rsidR="00DB1DC2" w:rsidRPr="002D64D7" w:rsidRDefault="00DB1DC2" w:rsidP="006C0D49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2D64D7">
        <w:rPr>
          <w:rFonts w:ascii="Arial" w:hAnsi="Arial" w:cs="Arial"/>
          <w:b/>
        </w:rPr>
        <w:t>dizalice topline (zemlja-voda, voda-voda i zrak-voda) za pripremu potrošne tople vode, grijanje i hlađenje.</w:t>
      </w:r>
    </w:p>
    <w:p w:rsidR="00DB1DC2" w:rsidRPr="00BE38FF" w:rsidRDefault="00DB1DC2" w:rsidP="00BE38FF">
      <w:pPr>
        <w:ind w:firstLine="708"/>
        <w:jc w:val="both"/>
        <w:rPr>
          <w:rFonts w:ascii="Arial" w:hAnsi="Arial" w:cs="Arial"/>
          <w:b/>
          <w:u w:val="single"/>
        </w:rPr>
      </w:pPr>
    </w:p>
    <w:p w:rsidR="00DB1DC2" w:rsidRDefault="00DB1DC2" w:rsidP="00CA2E3D">
      <w:pPr>
        <w:spacing w:after="0" w:line="240" w:lineRule="auto"/>
        <w:jc w:val="both"/>
        <w:rPr>
          <w:rFonts w:ascii="Arial" w:hAnsi="Arial" w:cs="Arial"/>
        </w:rPr>
      </w:pPr>
      <w:r w:rsidRPr="00CA2E3D">
        <w:rPr>
          <w:rFonts w:ascii="Arial" w:hAnsi="Arial" w:cs="Arial"/>
        </w:rPr>
        <w:t>Pravo na korištenje nepovratnih novčanih sredstava (u tekstu:</w:t>
      </w:r>
      <w:r w:rsidRPr="00CA2E3D">
        <w:rPr>
          <w:rFonts w:ascii="Arial" w:hAnsi="Arial" w:cs="Arial"/>
          <w:b/>
        </w:rPr>
        <w:t xml:space="preserve"> subvencije</w:t>
      </w:r>
      <w:r w:rsidRPr="00CA2E3D">
        <w:rPr>
          <w:rFonts w:ascii="Arial" w:hAnsi="Arial" w:cs="Arial"/>
        </w:rPr>
        <w:t xml:space="preserve">) Fonda za zaštitu okoliša i energetsku učinkovitost (u tekstu: </w:t>
      </w:r>
      <w:r w:rsidRPr="00CA2E3D">
        <w:rPr>
          <w:rFonts w:ascii="Arial" w:hAnsi="Arial" w:cs="Arial"/>
          <w:b/>
        </w:rPr>
        <w:t>Fond</w:t>
      </w:r>
      <w:r w:rsidRPr="00CA2E3D">
        <w:rPr>
          <w:rFonts w:ascii="Arial" w:hAnsi="Arial" w:cs="Arial"/>
        </w:rPr>
        <w:t xml:space="preserve">) i Provoditelja natječaja može ostvariti fizička </w:t>
      </w:r>
    </w:p>
    <w:p w:rsidR="00DB1DC2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Pr="00CA2E3D" w:rsidRDefault="00DB1DC2" w:rsidP="00CA2E3D">
      <w:pPr>
        <w:spacing w:after="0" w:line="240" w:lineRule="auto"/>
        <w:jc w:val="both"/>
        <w:rPr>
          <w:rFonts w:ascii="Arial" w:hAnsi="Arial" w:cs="Arial"/>
        </w:rPr>
      </w:pPr>
      <w:r w:rsidRPr="00CA2E3D">
        <w:rPr>
          <w:rFonts w:ascii="Arial" w:hAnsi="Arial" w:cs="Arial"/>
        </w:rPr>
        <w:t>osoba na postojećoj obiteljskoj kući u funkciji stanovanja, koja je u njenom osobnom vlasništvu ili u vlasništvu članova njene uže obitelji (u tekstu:</w:t>
      </w:r>
      <w:r w:rsidRPr="00CA2E3D">
        <w:rPr>
          <w:rFonts w:ascii="Arial" w:hAnsi="Arial" w:cs="Arial"/>
          <w:b/>
        </w:rPr>
        <w:t xml:space="preserve"> Podnositelj prijave</w:t>
      </w:r>
      <w:r w:rsidRPr="00CA2E3D">
        <w:rPr>
          <w:rFonts w:ascii="Arial" w:hAnsi="Arial" w:cs="Arial"/>
        </w:rPr>
        <w:t>).</w:t>
      </w:r>
    </w:p>
    <w:p w:rsidR="00DB1DC2" w:rsidRPr="00CA2E3D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Pr="00CA2E3D" w:rsidRDefault="00DB1DC2" w:rsidP="00CA2E3D">
      <w:pPr>
        <w:spacing w:after="0" w:line="240" w:lineRule="auto"/>
        <w:jc w:val="both"/>
        <w:rPr>
          <w:rFonts w:ascii="Arial" w:hAnsi="Arial" w:cs="Arial"/>
        </w:rPr>
      </w:pPr>
      <w:r w:rsidRPr="00CA2E3D">
        <w:rPr>
          <w:rFonts w:ascii="Arial" w:hAnsi="Arial" w:cs="Arial"/>
        </w:rPr>
        <w:t xml:space="preserve">Postojeća građevina sukladno odredbama Zakona o gradnji (NN 153/13) je svaka ona građevina koja je izgrađena na temelju građevinske dozvole ili drugog odgovarajućeg akta i svaka druga građevina koja je prema navedenom Zakonu ili posebnom zakonu s njom izjednačena. </w:t>
      </w:r>
    </w:p>
    <w:p w:rsidR="00DB1DC2" w:rsidRPr="00CA2E3D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Pr="00AD1C49" w:rsidRDefault="00DB1DC2" w:rsidP="00606683">
      <w:pPr>
        <w:spacing w:after="0" w:line="240" w:lineRule="auto"/>
        <w:jc w:val="both"/>
        <w:rPr>
          <w:rFonts w:ascii="Arial" w:hAnsi="Arial" w:cs="Arial"/>
        </w:rPr>
      </w:pPr>
      <w:r w:rsidRPr="00AD1C49">
        <w:rPr>
          <w:rFonts w:ascii="Arial" w:hAnsi="Arial" w:cs="Arial"/>
        </w:rPr>
        <w:t>Obitelj</w:t>
      </w:r>
      <w:r>
        <w:rPr>
          <w:rFonts w:ascii="Arial" w:hAnsi="Arial" w:cs="Arial"/>
        </w:rPr>
        <w:t xml:space="preserve">ska kuća u </w:t>
      </w:r>
      <w:r w:rsidRPr="00E6114A">
        <w:rPr>
          <w:rFonts w:ascii="Arial" w:hAnsi="Arial" w:cs="Arial"/>
        </w:rPr>
        <w:t>smislu ovog Natječaja</w:t>
      </w:r>
      <w:r w:rsidRPr="00AD1C49">
        <w:rPr>
          <w:rFonts w:ascii="Arial" w:hAnsi="Arial" w:cs="Arial"/>
        </w:rPr>
        <w:t xml:space="preserve"> je:</w:t>
      </w:r>
    </w:p>
    <w:p w:rsidR="00DB1DC2" w:rsidRPr="00AD1C49" w:rsidRDefault="00DB1DC2" w:rsidP="006C0D49">
      <w:pPr>
        <w:pStyle w:val="Odlomakpopis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D1C49">
        <w:rPr>
          <w:rFonts w:ascii="Arial" w:hAnsi="Arial" w:cs="Arial"/>
        </w:rPr>
        <w:t xml:space="preserve">izgrađena na zasebnoj građevinskoj čestici, </w:t>
      </w:r>
    </w:p>
    <w:p w:rsidR="00DB1DC2" w:rsidRPr="00AD1C49" w:rsidRDefault="00DB1DC2" w:rsidP="006C0D49">
      <w:pPr>
        <w:pStyle w:val="Odlomakpopis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D1C49">
        <w:rPr>
          <w:rFonts w:ascii="Arial" w:hAnsi="Arial" w:cs="Arial"/>
        </w:rPr>
        <w:t xml:space="preserve">građevinske bruto površinu do </w:t>
      </w:r>
      <w:smartTag w:uri="urn:schemas-microsoft-com:office:smarttags" w:element="metricconverter">
        <w:smartTagPr>
          <w:attr w:name="ProductID" w:val="400 m2"/>
        </w:smartTagPr>
        <w:r w:rsidRPr="00AD1C49">
          <w:rPr>
            <w:rFonts w:ascii="Arial" w:hAnsi="Arial" w:cs="Arial"/>
          </w:rPr>
          <w:t>400 m</w:t>
        </w:r>
        <w:r w:rsidRPr="00AD1C49">
          <w:rPr>
            <w:rFonts w:ascii="Arial" w:hAnsi="Arial" w:cs="Arial"/>
            <w:vertAlign w:val="superscript"/>
          </w:rPr>
          <w:t>2</w:t>
        </w:r>
      </w:smartTag>
      <w:r w:rsidRPr="00AD1C49">
        <w:rPr>
          <w:rFonts w:ascii="Arial" w:hAnsi="Arial" w:cs="Arial"/>
        </w:rPr>
        <w:t xml:space="preserve">, </w:t>
      </w:r>
    </w:p>
    <w:p w:rsidR="00DB1DC2" w:rsidRPr="00AD1C49" w:rsidRDefault="00DB1DC2" w:rsidP="006C0D49">
      <w:pPr>
        <w:pStyle w:val="Odlomakpopis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D1C49">
        <w:rPr>
          <w:rFonts w:ascii="Arial" w:hAnsi="Arial" w:cs="Arial"/>
        </w:rPr>
        <w:t>s najmanje 50% bruto podne površine namijenjene stanovanju i</w:t>
      </w:r>
    </w:p>
    <w:p w:rsidR="00DB1DC2" w:rsidRPr="00AD1C49" w:rsidRDefault="00DB1DC2" w:rsidP="006C0D49">
      <w:pPr>
        <w:pStyle w:val="Odlomakpopis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D1C49">
        <w:rPr>
          <w:rFonts w:ascii="Arial" w:hAnsi="Arial" w:cs="Arial"/>
        </w:rPr>
        <w:t>s najviše dvije stambene jedinice.</w:t>
      </w:r>
    </w:p>
    <w:p w:rsidR="00DB1DC2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Pr="00420159" w:rsidRDefault="00DB1DC2" w:rsidP="009110C0">
      <w:pPr>
        <w:spacing w:after="0" w:line="240" w:lineRule="auto"/>
        <w:jc w:val="both"/>
        <w:rPr>
          <w:rFonts w:ascii="Arial" w:hAnsi="Arial" w:cs="Arial"/>
        </w:rPr>
      </w:pPr>
      <w:r w:rsidRPr="00420159">
        <w:rPr>
          <w:rFonts w:ascii="Arial" w:hAnsi="Arial" w:cs="Arial"/>
        </w:rPr>
        <w:t>Predmet ovog Natječaja nisu obiteljske kuće:</w:t>
      </w:r>
    </w:p>
    <w:p w:rsidR="00DB1DC2" w:rsidRPr="00420159" w:rsidRDefault="00DB1DC2" w:rsidP="009110C0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420159">
        <w:rPr>
          <w:rFonts w:ascii="Arial" w:hAnsi="Arial" w:cs="Arial"/>
        </w:rPr>
        <w:t xml:space="preserve">čija je gradnja u tijeku i </w:t>
      </w:r>
    </w:p>
    <w:p w:rsidR="00DB1DC2" w:rsidRPr="00420159" w:rsidRDefault="00DB1DC2" w:rsidP="009110C0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420159">
        <w:rPr>
          <w:rFonts w:ascii="Arial" w:hAnsi="Arial" w:cs="Arial"/>
        </w:rPr>
        <w:t xml:space="preserve">one za koje je pokrenut postupak legalizacije sukladno odredbama </w:t>
      </w:r>
      <w:r w:rsidRPr="00420159">
        <w:rPr>
          <w:rFonts w:ascii="Arial" w:hAnsi="Arial" w:cs="Arial"/>
          <w:i/>
        </w:rPr>
        <w:t xml:space="preserve">Zakona o postupanju s nezakonito izgrađenim zgradama (NN 86/12, 143/13) </w:t>
      </w:r>
      <w:r w:rsidRPr="00420159">
        <w:rPr>
          <w:rFonts w:ascii="Arial" w:hAnsi="Arial" w:cs="Arial"/>
        </w:rPr>
        <w:t>- sve do okončanja postupka.</w:t>
      </w:r>
    </w:p>
    <w:p w:rsidR="00DB1DC2" w:rsidRDefault="00DB1DC2" w:rsidP="008B60E2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8B60E2" w:rsidRDefault="00DB1DC2" w:rsidP="008B60E2">
      <w:pPr>
        <w:spacing w:after="0" w:line="240" w:lineRule="auto"/>
        <w:jc w:val="both"/>
        <w:rPr>
          <w:rFonts w:ascii="Arial" w:hAnsi="Arial" w:cs="Arial"/>
          <w:lang w:eastAsia="hr-HR"/>
        </w:rPr>
      </w:pPr>
      <w:r w:rsidRPr="008B60E2">
        <w:rPr>
          <w:rFonts w:ascii="Arial" w:hAnsi="Arial" w:cs="Arial"/>
          <w:lang w:eastAsia="hr-HR"/>
        </w:rPr>
        <w:t xml:space="preserve">Sufinanciranje će biti dodijeljeno za troškove nabave opreme i troškove izvođenja pripadajućih radova </w:t>
      </w:r>
      <w:r w:rsidRPr="002A03E7">
        <w:rPr>
          <w:rFonts w:ascii="Arial" w:hAnsi="Arial" w:cs="Arial"/>
          <w:b/>
          <w:lang w:eastAsia="hr-HR"/>
        </w:rPr>
        <w:t>koji su nastali nakon dana objave Zaključka o utvrđivanju bodovne liste i odabiru korisnika sufinanciranja</w:t>
      </w:r>
      <w:r w:rsidRPr="008B60E2">
        <w:rPr>
          <w:rFonts w:ascii="Arial" w:hAnsi="Arial" w:cs="Arial"/>
          <w:lang w:eastAsia="hr-HR"/>
        </w:rPr>
        <w:t xml:space="preserve">. </w:t>
      </w:r>
    </w:p>
    <w:p w:rsidR="00DB1DC2" w:rsidRPr="00AB74D4" w:rsidRDefault="00DB1DC2" w:rsidP="008B60E2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C1011F" w:rsidRDefault="00DB1DC2" w:rsidP="00CA2E3D">
      <w:pPr>
        <w:spacing w:after="0" w:line="240" w:lineRule="auto"/>
        <w:jc w:val="both"/>
        <w:rPr>
          <w:rFonts w:ascii="Arial" w:hAnsi="Arial" w:cs="Arial"/>
          <w:b/>
        </w:rPr>
      </w:pPr>
      <w:r w:rsidRPr="00831148">
        <w:rPr>
          <w:rFonts w:ascii="Arial" w:hAnsi="Arial" w:cs="Arial"/>
        </w:rPr>
        <w:t>Izrada pripremne i projektne dokumentacije</w:t>
      </w:r>
      <w:r w:rsidRPr="00831148">
        <w:rPr>
          <w:rFonts w:ascii="Arial" w:hAnsi="Arial" w:cs="Arial"/>
          <w:b/>
        </w:rPr>
        <w:t xml:space="preserve"> nije prihvatljivi trošak.</w:t>
      </w:r>
    </w:p>
    <w:p w:rsidR="00DB1DC2" w:rsidRPr="00CA2E3D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Pr="00636947" w:rsidRDefault="00DB1DC2" w:rsidP="00636947">
      <w:pPr>
        <w:spacing w:after="0" w:line="240" w:lineRule="auto"/>
        <w:jc w:val="both"/>
        <w:rPr>
          <w:rFonts w:ascii="Arial" w:hAnsi="Arial" w:cs="Arial"/>
          <w:lang w:eastAsia="hr-HR"/>
        </w:rPr>
      </w:pPr>
      <w:r w:rsidRPr="00CA2E3D">
        <w:rPr>
          <w:rFonts w:ascii="Arial" w:hAnsi="Arial" w:cs="Arial"/>
        </w:rPr>
        <w:t xml:space="preserve">Prihvatljivi troškovi subvencije kao i minimalni tehnički uvjeti koje je potrebno postići ugradnjom sustava OIE definirani su </w:t>
      </w:r>
      <w:r w:rsidRPr="00CA2E3D">
        <w:rPr>
          <w:rFonts w:ascii="Arial" w:hAnsi="Arial" w:cs="Arial"/>
          <w:lang w:eastAsia="hr-HR"/>
        </w:rPr>
        <w:t xml:space="preserve">Pravilnikom za provedbu Programa poticanja korištenja obnovljivih izvora energije u obiteljskim kućama </w:t>
      </w:r>
      <w:r w:rsidRPr="00636947">
        <w:rPr>
          <w:rFonts w:ascii="Arial" w:hAnsi="Arial" w:cs="Arial"/>
          <w:lang w:eastAsia="hr-HR"/>
        </w:rPr>
        <w:t>(KLASA: 310-01/14-01/66, URBROJ: 2106/01-03-14-1 od 10. lipnja 2014. godine).</w:t>
      </w:r>
    </w:p>
    <w:p w:rsidR="00DB1DC2" w:rsidRDefault="00DB1DC2" w:rsidP="00D72302">
      <w:pPr>
        <w:tabs>
          <w:tab w:val="left" w:pos="480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:rsidR="00DB1DC2" w:rsidRPr="009254EE" w:rsidRDefault="00DB1DC2" w:rsidP="009254EE">
      <w:pPr>
        <w:tabs>
          <w:tab w:val="left" w:pos="480"/>
        </w:tabs>
        <w:spacing w:after="0" w:line="240" w:lineRule="auto"/>
        <w:ind w:firstLine="30"/>
        <w:jc w:val="both"/>
        <w:rPr>
          <w:rFonts w:ascii="Arial" w:hAnsi="Arial" w:cs="Arial"/>
          <w:u w:val="single"/>
        </w:rPr>
      </w:pPr>
      <w:r w:rsidRPr="009254EE">
        <w:rPr>
          <w:rFonts w:ascii="Arial" w:hAnsi="Arial" w:cs="Arial"/>
          <w:u w:val="single"/>
        </w:rPr>
        <w:t>Minimalni tehnički uvjeti opreme sustava OIE čija se nabava i ugradnja smatra opravdanim troškom Programa</w:t>
      </w:r>
    </w:p>
    <w:p w:rsidR="00DB1DC2" w:rsidRPr="009254EE" w:rsidRDefault="00DB1DC2" w:rsidP="009254EE">
      <w:pPr>
        <w:tabs>
          <w:tab w:val="left" w:pos="480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:rsidR="00DB1DC2" w:rsidRPr="009254EE" w:rsidRDefault="00DB1DC2" w:rsidP="006C0D49">
      <w:pPr>
        <w:widowControl w:val="0"/>
        <w:numPr>
          <w:ilvl w:val="0"/>
          <w:numId w:val="11"/>
        </w:numPr>
        <w:spacing w:after="0" w:line="240" w:lineRule="auto"/>
        <w:ind w:hanging="43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54EE">
        <w:rPr>
          <w:rFonts w:ascii="Arial" w:hAnsi="Arial" w:cs="Arial"/>
          <w:b/>
          <w:sz w:val="20"/>
          <w:szCs w:val="20"/>
        </w:rPr>
        <w:t>sa sunčanim toplinskim pretvaračima (kolektorima):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osnovna - sunčani toplinski pretvarači (kolektori)</w:t>
      </w:r>
    </w:p>
    <w:p w:rsidR="00DB1DC2" w:rsidRPr="009254EE" w:rsidRDefault="00DB1DC2" w:rsidP="006C0D49">
      <w:pPr>
        <w:pStyle w:val="Odlomakpopisa"/>
        <w:widowControl w:val="0"/>
        <w:numPr>
          <w:ilvl w:val="7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pločasti i/ili </w:t>
      </w:r>
    </w:p>
    <w:p w:rsidR="00DB1DC2" w:rsidRPr="009254EE" w:rsidRDefault="00DB1DC2" w:rsidP="006C0D49">
      <w:pPr>
        <w:pStyle w:val="Odlomakpopisa"/>
        <w:widowControl w:val="0"/>
        <w:numPr>
          <w:ilvl w:val="7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vakumski i 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ostala: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spremnik za potrošnu toplu vodu i/ili 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toplinski akumulacijski spremnik;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montažna konstrukcija; 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automatika; 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cirkulacijska pumpa; 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tekućina za punjenje sustava;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izolirani razvod tople vode do izljevnih mjesta, uključujući </w:t>
      </w:r>
      <w:proofErr w:type="spellStart"/>
      <w:r w:rsidRPr="009254EE">
        <w:rPr>
          <w:rFonts w:ascii="Arial" w:hAnsi="Arial" w:cs="Arial"/>
          <w:sz w:val="20"/>
          <w:szCs w:val="20"/>
        </w:rPr>
        <w:t>recirkulaciju</w:t>
      </w:r>
      <w:proofErr w:type="spellEnd"/>
      <w:r w:rsidRPr="009254EE">
        <w:rPr>
          <w:rFonts w:ascii="Arial" w:hAnsi="Arial" w:cs="Arial"/>
          <w:sz w:val="20"/>
          <w:szCs w:val="20"/>
        </w:rPr>
        <w:t>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pripadajući građevinski radovi nužni za ugradnju navedene opreme;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sva ostala oprema i materijal potreban za pravilno funkcioniranje cjelokupnog sustava te pripadajući građevinski radovi nužni za ugradnju prethodno navedene opreme;</w:t>
      </w:r>
    </w:p>
    <w:p w:rsidR="00DB1DC2" w:rsidRDefault="00DB1DC2" w:rsidP="009254EE">
      <w:pPr>
        <w:pStyle w:val="Odlomakpopis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DB1DC2" w:rsidRDefault="00DB1DC2" w:rsidP="009254EE">
      <w:pPr>
        <w:pStyle w:val="Odlomakpopis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DB1DC2" w:rsidRPr="009254EE" w:rsidRDefault="00DB1DC2" w:rsidP="009254EE">
      <w:pPr>
        <w:pStyle w:val="Odlomakpopis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DB1DC2" w:rsidRPr="009254EE" w:rsidRDefault="00DB1DC2" w:rsidP="006C0D49">
      <w:pPr>
        <w:widowControl w:val="0"/>
        <w:numPr>
          <w:ilvl w:val="0"/>
          <w:numId w:val="11"/>
        </w:numPr>
        <w:spacing w:after="0" w:line="240" w:lineRule="auto"/>
        <w:ind w:hanging="43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54EE">
        <w:rPr>
          <w:rFonts w:ascii="Arial" w:hAnsi="Arial" w:cs="Arial"/>
          <w:b/>
          <w:sz w:val="20"/>
          <w:szCs w:val="20"/>
        </w:rPr>
        <w:lastRenderedPageBreak/>
        <w:t xml:space="preserve">s kotlovima na drvnu sječku ili </w:t>
      </w:r>
      <w:proofErr w:type="spellStart"/>
      <w:r w:rsidRPr="009254EE">
        <w:rPr>
          <w:rFonts w:ascii="Arial" w:hAnsi="Arial" w:cs="Arial"/>
          <w:b/>
          <w:sz w:val="20"/>
          <w:szCs w:val="20"/>
        </w:rPr>
        <w:t>pelete</w:t>
      </w:r>
      <w:proofErr w:type="spellEnd"/>
      <w:r w:rsidRPr="009254EE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9254EE">
        <w:rPr>
          <w:rFonts w:ascii="Arial" w:hAnsi="Arial" w:cs="Arial"/>
          <w:b/>
          <w:sz w:val="20"/>
          <w:szCs w:val="20"/>
        </w:rPr>
        <w:t>pirolitičkim</w:t>
      </w:r>
      <w:proofErr w:type="spellEnd"/>
      <w:r w:rsidRPr="009254EE">
        <w:rPr>
          <w:rFonts w:ascii="Arial" w:hAnsi="Arial" w:cs="Arial"/>
          <w:b/>
          <w:sz w:val="20"/>
          <w:szCs w:val="20"/>
        </w:rPr>
        <w:t xml:space="preserve"> kotlovima na drva: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osnovna – kotao s pripadajućim plamenikom: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9254EE">
        <w:rPr>
          <w:rFonts w:ascii="Arial" w:hAnsi="Arial" w:cs="Arial"/>
          <w:sz w:val="20"/>
          <w:szCs w:val="20"/>
        </w:rPr>
        <w:t>pelete</w:t>
      </w:r>
      <w:proofErr w:type="spellEnd"/>
      <w:r w:rsidRPr="009254EE">
        <w:rPr>
          <w:rFonts w:ascii="Arial" w:hAnsi="Arial" w:cs="Arial"/>
          <w:sz w:val="20"/>
          <w:szCs w:val="20"/>
        </w:rPr>
        <w:t>; ili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na drvnu sječku sa spremnikom i sustavom za dobavu drvne sječke ili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na drva sa </w:t>
      </w:r>
      <w:proofErr w:type="spellStart"/>
      <w:r w:rsidRPr="009254EE">
        <w:rPr>
          <w:rFonts w:ascii="Arial" w:hAnsi="Arial" w:cs="Arial"/>
          <w:sz w:val="20"/>
          <w:szCs w:val="20"/>
        </w:rPr>
        <w:t>pirolitičkim</w:t>
      </w:r>
      <w:proofErr w:type="spellEnd"/>
      <w:r w:rsidRPr="009254EE">
        <w:rPr>
          <w:rFonts w:ascii="Arial" w:hAnsi="Arial" w:cs="Arial"/>
          <w:sz w:val="20"/>
          <w:szCs w:val="20"/>
        </w:rPr>
        <w:t xml:space="preserve"> izgaranjem i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ostala: 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spremnik </w:t>
      </w:r>
      <w:proofErr w:type="spellStart"/>
      <w:r w:rsidRPr="009254EE">
        <w:rPr>
          <w:rFonts w:ascii="Arial" w:hAnsi="Arial" w:cs="Arial"/>
          <w:sz w:val="20"/>
          <w:szCs w:val="20"/>
        </w:rPr>
        <w:t>peleta</w:t>
      </w:r>
      <w:proofErr w:type="spellEnd"/>
      <w:r w:rsidRPr="009254EE">
        <w:rPr>
          <w:rFonts w:ascii="Arial" w:hAnsi="Arial" w:cs="Arial"/>
          <w:sz w:val="20"/>
          <w:szCs w:val="20"/>
        </w:rPr>
        <w:t>/drvne sječke;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sustav za dobavu </w:t>
      </w:r>
      <w:proofErr w:type="spellStart"/>
      <w:r w:rsidRPr="009254EE">
        <w:rPr>
          <w:rFonts w:ascii="Arial" w:hAnsi="Arial" w:cs="Arial"/>
          <w:sz w:val="20"/>
          <w:szCs w:val="20"/>
        </w:rPr>
        <w:t>peleta</w:t>
      </w:r>
      <w:proofErr w:type="spellEnd"/>
      <w:r w:rsidRPr="009254EE">
        <w:rPr>
          <w:rFonts w:ascii="Arial" w:hAnsi="Arial" w:cs="Arial"/>
          <w:sz w:val="20"/>
          <w:szCs w:val="20"/>
        </w:rPr>
        <w:t>/drvne sječke s pužnim vijkom;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spremnik za potrošnu toplu vodu; i/ili 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toplinski akumulacijski spremnik (obavezan za </w:t>
      </w:r>
      <w:proofErr w:type="spellStart"/>
      <w:r w:rsidRPr="009254EE">
        <w:rPr>
          <w:rFonts w:ascii="Arial" w:hAnsi="Arial" w:cs="Arial"/>
          <w:sz w:val="20"/>
          <w:szCs w:val="20"/>
        </w:rPr>
        <w:t>pirolitički</w:t>
      </w:r>
      <w:proofErr w:type="spellEnd"/>
      <w:r w:rsidRPr="009254EE">
        <w:rPr>
          <w:rFonts w:ascii="Arial" w:hAnsi="Arial" w:cs="Arial"/>
          <w:sz w:val="20"/>
          <w:szCs w:val="20"/>
        </w:rPr>
        <w:t xml:space="preserve"> kotao);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oprema za automatsku regulaciju kotla;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montažna konstrukcija; 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cirkulacijska pumpa;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ekspanzijska posuda;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ventili i ostala oprema primarnog kruga;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izolirani razvod grijanja;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ogrjevna tijela;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automatska regulacija</w:t>
      </w:r>
    </w:p>
    <w:p w:rsidR="00DB1DC2" w:rsidRPr="002D4B22" w:rsidRDefault="00DB1DC2" w:rsidP="006C0D49">
      <w:pPr>
        <w:pStyle w:val="Odlomakpopisa"/>
        <w:widowControl w:val="0"/>
        <w:numPr>
          <w:ilvl w:val="2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sva ostala oprema i materijal potreban za pravilno funkcioniranje cjelokupnog sustava te pripadajući građevinski radovi nužni za ugradnju prethodno navedene opreme.</w:t>
      </w:r>
    </w:p>
    <w:p w:rsidR="00DB1DC2" w:rsidRPr="009254EE" w:rsidRDefault="00DB1DC2" w:rsidP="009254E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b/>
          <w:sz w:val="20"/>
          <w:szCs w:val="20"/>
        </w:rPr>
        <w:t xml:space="preserve">c)   s </w:t>
      </w:r>
      <w:proofErr w:type="spellStart"/>
      <w:r w:rsidRPr="009254EE">
        <w:rPr>
          <w:rFonts w:ascii="Arial" w:hAnsi="Arial" w:cs="Arial"/>
          <w:b/>
          <w:sz w:val="20"/>
          <w:szCs w:val="20"/>
        </w:rPr>
        <w:t>fotonaponskim</w:t>
      </w:r>
      <w:proofErr w:type="spellEnd"/>
      <w:r w:rsidRPr="009254EE">
        <w:rPr>
          <w:rFonts w:ascii="Arial" w:hAnsi="Arial" w:cs="Arial"/>
          <w:b/>
          <w:sz w:val="20"/>
          <w:szCs w:val="20"/>
        </w:rPr>
        <w:t xml:space="preserve"> pretvaračima (modulima):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osnovna: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254EE">
        <w:rPr>
          <w:rFonts w:ascii="Arial" w:hAnsi="Arial" w:cs="Arial"/>
          <w:sz w:val="20"/>
          <w:szCs w:val="20"/>
        </w:rPr>
        <w:t>fotonaponski</w:t>
      </w:r>
      <w:proofErr w:type="spellEnd"/>
      <w:r w:rsidRPr="009254EE">
        <w:rPr>
          <w:rFonts w:ascii="Arial" w:hAnsi="Arial" w:cs="Arial"/>
          <w:sz w:val="20"/>
          <w:szCs w:val="20"/>
        </w:rPr>
        <w:t xml:space="preserve"> pretvarači (moduli);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akumulatori električne energije;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regulatori punjenja;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dodatna: 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strujni pretvarač (</w:t>
      </w:r>
      <w:proofErr w:type="spellStart"/>
      <w:r w:rsidRPr="009254EE">
        <w:rPr>
          <w:rFonts w:ascii="Arial" w:hAnsi="Arial" w:cs="Arial"/>
          <w:sz w:val="20"/>
          <w:szCs w:val="20"/>
        </w:rPr>
        <w:t>inverter</w:t>
      </w:r>
      <w:proofErr w:type="spellEnd"/>
      <w:r w:rsidRPr="009254EE">
        <w:rPr>
          <w:rFonts w:ascii="Arial" w:hAnsi="Arial" w:cs="Arial"/>
          <w:sz w:val="20"/>
          <w:szCs w:val="20"/>
        </w:rPr>
        <w:t>);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montažna konstrukcija;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priključni ormarići;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zaštitne sklopke;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kabeli;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oprema za prikupljanje i prikazivanje podataka (opcionalno);</w:t>
      </w:r>
    </w:p>
    <w:p w:rsidR="00DB1DC2" w:rsidRPr="009254EE" w:rsidRDefault="00DB1DC2" w:rsidP="006C0D49">
      <w:pPr>
        <w:pStyle w:val="Odlomakpopisa"/>
        <w:widowControl w:val="0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sva ostala oprema i </w:t>
      </w:r>
      <w:proofErr w:type="spellStart"/>
      <w:r w:rsidRPr="009254EE">
        <w:rPr>
          <w:rFonts w:ascii="Arial" w:hAnsi="Arial" w:cs="Arial"/>
          <w:sz w:val="20"/>
          <w:szCs w:val="20"/>
        </w:rPr>
        <w:t>i</w:t>
      </w:r>
      <w:proofErr w:type="spellEnd"/>
      <w:r w:rsidRPr="009254EE">
        <w:rPr>
          <w:rFonts w:ascii="Arial" w:hAnsi="Arial" w:cs="Arial"/>
          <w:sz w:val="20"/>
          <w:szCs w:val="20"/>
        </w:rPr>
        <w:t xml:space="preserve"> materijal potreban za pravilno funkcioniranje cjelokupnog sustava te pripadajući građevinski radovi nužni za ugradnju prethodno navedene opreme.</w:t>
      </w:r>
    </w:p>
    <w:p w:rsidR="00DB1DC2" w:rsidRPr="002D4B22" w:rsidRDefault="00DB1DC2" w:rsidP="002D4B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DC2" w:rsidRPr="009254EE" w:rsidRDefault="00DB1DC2" w:rsidP="006C0D49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54EE">
        <w:rPr>
          <w:rFonts w:ascii="Arial" w:hAnsi="Arial" w:cs="Arial"/>
          <w:b/>
          <w:sz w:val="20"/>
          <w:szCs w:val="20"/>
        </w:rPr>
        <w:t>s dizalicama topline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osnovna - dizalica topline mora biti 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energetske klase A: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zrak-voda sa COP ≥ 3,2 te EER ≥ 3,1;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voda-voda i zemlja-voda sa COP ≥ 4,45 te EER ≥ 5,05; a</w:t>
      </w:r>
    </w:p>
    <w:p w:rsidR="00DB1DC2" w:rsidRPr="009254EE" w:rsidRDefault="00DB1DC2" w:rsidP="006C0D49">
      <w:pPr>
        <w:pStyle w:val="Odlomakpopisa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dodatna: </w:t>
      </w:r>
    </w:p>
    <w:p w:rsidR="00DB1DC2" w:rsidRPr="009254EE" w:rsidRDefault="00DB1DC2" w:rsidP="006C0D49">
      <w:pPr>
        <w:pStyle w:val="Odlomakpopisa"/>
        <w:widowControl w:val="0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254EE">
        <w:rPr>
          <w:rFonts w:ascii="Arial" w:hAnsi="Arial" w:cs="Arial"/>
          <w:sz w:val="20"/>
          <w:szCs w:val="20"/>
        </w:rPr>
        <w:t>kolektorsko</w:t>
      </w:r>
      <w:proofErr w:type="spellEnd"/>
      <w:r w:rsidRPr="009254EE">
        <w:rPr>
          <w:rFonts w:ascii="Arial" w:hAnsi="Arial" w:cs="Arial"/>
          <w:sz w:val="20"/>
          <w:szCs w:val="20"/>
        </w:rPr>
        <w:t xml:space="preserve"> polje ili geosonde (dizalice topline u izvedbi voda-voda ili zemlja-voda);</w:t>
      </w:r>
    </w:p>
    <w:p w:rsidR="00DB1DC2" w:rsidRPr="009254EE" w:rsidRDefault="00DB1DC2" w:rsidP="006C0D49">
      <w:pPr>
        <w:pStyle w:val="Odlomakpopisa"/>
        <w:widowControl w:val="0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 xml:space="preserve">spremnik za potrošnu toplu vodu; i/ili </w:t>
      </w:r>
    </w:p>
    <w:p w:rsidR="00DB1DC2" w:rsidRPr="009254EE" w:rsidRDefault="00DB1DC2" w:rsidP="006C0D49">
      <w:pPr>
        <w:pStyle w:val="Odlomakpopisa"/>
        <w:widowControl w:val="0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toplinski akumulacijski spremnik;</w:t>
      </w:r>
    </w:p>
    <w:p w:rsidR="00DB1DC2" w:rsidRPr="009254EE" w:rsidRDefault="00DB1DC2" w:rsidP="006C0D49">
      <w:pPr>
        <w:pStyle w:val="Odlomakpopisa"/>
        <w:widowControl w:val="0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toplinska stanica za protočnu pripremu tople vode;</w:t>
      </w:r>
    </w:p>
    <w:p w:rsidR="00DB1DC2" w:rsidRPr="009254EE" w:rsidRDefault="00DB1DC2" w:rsidP="006C0D49">
      <w:pPr>
        <w:pStyle w:val="Odlomakpopisa"/>
        <w:widowControl w:val="0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oprema za automatsku regulaciju;</w:t>
      </w:r>
    </w:p>
    <w:p w:rsidR="00DB1DC2" w:rsidRPr="009254EE" w:rsidRDefault="00DB1DC2" w:rsidP="006C0D49">
      <w:pPr>
        <w:pStyle w:val="Odlomakpopisa"/>
        <w:widowControl w:val="0"/>
        <w:numPr>
          <w:ilvl w:val="1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izolirani razvod grijanja/hlađenja;</w:t>
      </w:r>
    </w:p>
    <w:p w:rsidR="00DB1DC2" w:rsidRPr="009254EE" w:rsidRDefault="00DB1DC2" w:rsidP="006C0D49">
      <w:pPr>
        <w:pStyle w:val="Odlomakpopisa"/>
        <w:widowControl w:val="0"/>
        <w:numPr>
          <w:ilvl w:val="1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ogrjevna/rashladna tijela;</w:t>
      </w:r>
    </w:p>
    <w:p w:rsidR="00DB1DC2" w:rsidRPr="009254EE" w:rsidRDefault="00DB1DC2" w:rsidP="006C0D49">
      <w:pPr>
        <w:pStyle w:val="Odlomakpopisa"/>
        <w:widowControl w:val="0"/>
        <w:numPr>
          <w:ilvl w:val="1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automatska regulacija;</w:t>
      </w:r>
    </w:p>
    <w:p w:rsidR="00DB1DC2" w:rsidRDefault="00DB1DC2" w:rsidP="006C0D49">
      <w:pPr>
        <w:pStyle w:val="Odlomakpopisa"/>
        <w:widowControl w:val="0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4EE">
        <w:rPr>
          <w:rFonts w:ascii="Arial" w:hAnsi="Arial" w:cs="Arial"/>
          <w:sz w:val="20"/>
          <w:szCs w:val="20"/>
        </w:rPr>
        <w:t>sva ostala oprema potrebna za pravilno funkcioniranje cjelokupnog sustava te pripadajući građevinski radovi nužni za ugradnju prethodno navedene opreme.</w:t>
      </w:r>
    </w:p>
    <w:p w:rsidR="00DB1DC2" w:rsidRDefault="00DB1DC2" w:rsidP="0061170A">
      <w:pPr>
        <w:pStyle w:val="Odlomakpopisa"/>
        <w:widowControl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DB1DC2" w:rsidRPr="00B20691" w:rsidRDefault="00DB1DC2" w:rsidP="0061170A">
      <w:pPr>
        <w:pStyle w:val="Odlomakpopisa"/>
        <w:widowControl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DB1DC2" w:rsidRDefault="00DB1DC2" w:rsidP="006C0D49">
      <w:pPr>
        <w:pStyle w:val="Naslov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Osigurana sredstva i visina sufinanciranja</w:t>
      </w:r>
    </w:p>
    <w:p w:rsidR="00DB1DC2" w:rsidRDefault="00DB1DC2" w:rsidP="00123B53">
      <w:pPr>
        <w:spacing w:after="0" w:line="240" w:lineRule="auto"/>
        <w:jc w:val="both"/>
      </w:pPr>
    </w:p>
    <w:p w:rsidR="00DB1DC2" w:rsidRPr="00123B53" w:rsidRDefault="00DB1DC2" w:rsidP="00123B53">
      <w:pPr>
        <w:spacing w:after="0" w:line="240" w:lineRule="auto"/>
        <w:jc w:val="both"/>
        <w:rPr>
          <w:rFonts w:ascii="Arial" w:hAnsi="Arial" w:cs="Arial"/>
          <w:lang w:eastAsia="hr-HR"/>
        </w:rPr>
      </w:pPr>
      <w:r w:rsidRPr="00123B53">
        <w:rPr>
          <w:rFonts w:ascii="Arial" w:hAnsi="Arial" w:cs="Arial"/>
          <w:lang w:eastAsia="hr-HR"/>
        </w:rPr>
        <w:t xml:space="preserve">Pravo </w:t>
      </w:r>
      <w:r>
        <w:rPr>
          <w:rFonts w:ascii="Arial" w:hAnsi="Arial" w:cs="Arial"/>
          <w:lang w:eastAsia="hr-HR"/>
        </w:rPr>
        <w:t xml:space="preserve">na korištenje nepovratnih novčanih sredstava sukladno ovom Natječaju mogu ostvariti </w:t>
      </w:r>
      <w:r w:rsidRPr="00BE00E0">
        <w:rPr>
          <w:rFonts w:ascii="Arial" w:hAnsi="Arial" w:cs="Arial"/>
          <w:u w:val="single"/>
          <w:lang w:eastAsia="hr-HR"/>
        </w:rPr>
        <w:t>punoljetne fizičke osobe koje imaju prebivalište na adresi obiteljske kuće u kojoj se projekt provodi,</w:t>
      </w:r>
      <w:r>
        <w:rPr>
          <w:rFonts w:ascii="Arial" w:hAnsi="Arial" w:cs="Arial"/>
          <w:lang w:eastAsia="hr-HR"/>
        </w:rPr>
        <w:t xml:space="preserve"> a koja se nalazi na području G</w:t>
      </w:r>
      <w:r w:rsidRPr="00123B53">
        <w:rPr>
          <w:rFonts w:ascii="Arial" w:hAnsi="Arial" w:cs="Arial"/>
          <w:lang w:eastAsia="hr-HR"/>
        </w:rPr>
        <w:t xml:space="preserve">rada Buzeta i koje ulažu vlastita sredstva u </w:t>
      </w:r>
      <w:r>
        <w:rPr>
          <w:rFonts w:ascii="Arial" w:hAnsi="Arial" w:cs="Arial"/>
          <w:lang w:eastAsia="hr-HR"/>
        </w:rPr>
        <w:t xml:space="preserve">sustave OIE </w:t>
      </w:r>
      <w:r w:rsidRPr="00123B53">
        <w:rPr>
          <w:rFonts w:ascii="Arial" w:hAnsi="Arial" w:cs="Arial"/>
          <w:lang w:eastAsia="hr-HR"/>
        </w:rPr>
        <w:t xml:space="preserve">za koje se raspisuje Natječaj. </w:t>
      </w:r>
    </w:p>
    <w:p w:rsidR="00DB1DC2" w:rsidRPr="00123B53" w:rsidRDefault="00DB1DC2" w:rsidP="00123B53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B20691" w:rsidRDefault="00DB1DC2" w:rsidP="00123B53">
      <w:pPr>
        <w:spacing w:after="0" w:line="240" w:lineRule="auto"/>
        <w:jc w:val="both"/>
        <w:rPr>
          <w:rFonts w:ascii="Arial" w:hAnsi="Arial" w:cs="Arial"/>
        </w:rPr>
      </w:pPr>
      <w:r w:rsidRPr="00481913">
        <w:rPr>
          <w:rFonts w:ascii="Arial" w:hAnsi="Arial" w:cs="Arial"/>
        </w:rPr>
        <w:t>Natječajem će se subvencion</w:t>
      </w:r>
      <w:r w:rsidR="00C372BA">
        <w:rPr>
          <w:rFonts w:ascii="Arial" w:hAnsi="Arial" w:cs="Arial"/>
        </w:rPr>
        <w:t xml:space="preserve">irati ugradnja sustava OIE </w:t>
      </w:r>
      <w:r w:rsidR="00C372BA" w:rsidRPr="00E04ECD">
        <w:rPr>
          <w:rFonts w:ascii="Arial" w:hAnsi="Arial" w:cs="Arial"/>
        </w:rPr>
        <w:t xml:space="preserve">za </w:t>
      </w:r>
      <w:r w:rsidR="007D3840" w:rsidRPr="00E04ECD">
        <w:rPr>
          <w:rFonts w:ascii="Arial" w:hAnsi="Arial" w:cs="Arial"/>
        </w:rPr>
        <w:t>16</w:t>
      </w:r>
      <w:r w:rsidRPr="00E04ECD">
        <w:rPr>
          <w:rFonts w:ascii="Arial" w:hAnsi="Arial" w:cs="Arial"/>
        </w:rPr>
        <w:t xml:space="preserve"> korisnika. Ukupan</w:t>
      </w:r>
      <w:r w:rsidRPr="00B20691">
        <w:rPr>
          <w:rFonts w:ascii="Arial" w:hAnsi="Arial" w:cs="Arial"/>
        </w:rPr>
        <w:t xml:space="preserve"> broj korisnika subvencije može se povećati sukladno raspoloživim financijskim sredstvima</w:t>
      </w:r>
      <w:r>
        <w:rPr>
          <w:rFonts w:ascii="Arial" w:hAnsi="Arial" w:cs="Arial"/>
        </w:rPr>
        <w:t xml:space="preserve">. </w:t>
      </w:r>
      <w:r w:rsidRPr="00B20691">
        <w:rPr>
          <w:rFonts w:ascii="Arial" w:hAnsi="Arial" w:cs="Arial"/>
        </w:rPr>
        <w:t>Sufinancirati će oni podnositelji prijava koja ostvare veći broj bodova do iznosa raspoloživih sredstava, a sve sukladno Zaključku. Ukoliko odobreni korisnik sufinanciranja odustane od provedbe projekta, sufinancirati će se prvi slijedeći prijavitelj po broju bodova na listi.</w:t>
      </w:r>
    </w:p>
    <w:p w:rsidR="00DB1DC2" w:rsidRPr="00B20691" w:rsidRDefault="00DB1DC2" w:rsidP="00123B53">
      <w:pPr>
        <w:spacing w:after="0" w:line="240" w:lineRule="auto"/>
        <w:jc w:val="both"/>
        <w:rPr>
          <w:rFonts w:ascii="Arial" w:hAnsi="Arial" w:cs="Arial"/>
        </w:rPr>
      </w:pPr>
    </w:p>
    <w:p w:rsidR="00DB1DC2" w:rsidRDefault="00DB1DC2" w:rsidP="00B20691">
      <w:pPr>
        <w:spacing w:line="240" w:lineRule="auto"/>
        <w:jc w:val="both"/>
        <w:rPr>
          <w:rFonts w:ascii="Arial" w:hAnsi="Arial" w:cs="Arial"/>
        </w:rPr>
      </w:pPr>
      <w:r w:rsidRPr="00B20691">
        <w:rPr>
          <w:rFonts w:ascii="Arial" w:hAnsi="Arial" w:cs="Arial"/>
        </w:rPr>
        <w:t xml:space="preserve">Ukupan iznos osiguranih sredstava za sufinanciranje iznosi </w:t>
      </w:r>
      <w:r w:rsidR="007D3840">
        <w:rPr>
          <w:rFonts w:ascii="Arial" w:hAnsi="Arial" w:cs="Arial"/>
          <w:b/>
          <w:u w:val="single"/>
        </w:rPr>
        <w:t>312</w:t>
      </w:r>
      <w:r w:rsidR="00C51B59">
        <w:rPr>
          <w:rFonts w:ascii="Arial" w:hAnsi="Arial" w:cs="Arial"/>
          <w:b/>
          <w:u w:val="single"/>
        </w:rPr>
        <w:t>.</w:t>
      </w:r>
      <w:r w:rsidR="007D3840">
        <w:rPr>
          <w:rFonts w:ascii="Arial" w:hAnsi="Arial" w:cs="Arial"/>
          <w:b/>
          <w:u w:val="single"/>
        </w:rPr>
        <w:t>0</w:t>
      </w:r>
      <w:r w:rsidRPr="00B20691">
        <w:rPr>
          <w:rFonts w:ascii="Arial" w:hAnsi="Arial" w:cs="Arial"/>
          <w:b/>
          <w:u w:val="single"/>
        </w:rPr>
        <w:t>00,00 kuna</w:t>
      </w:r>
      <w:r w:rsidRPr="00B20691">
        <w:rPr>
          <w:rFonts w:ascii="Arial" w:hAnsi="Arial" w:cs="Arial"/>
        </w:rPr>
        <w:t>, a osig</w:t>
      </w:r>
      <w:r>
        <w:rPr>
          <w:rFonts w:ascii="Arial" w:hAnsi="Arial" w:cs="Arial"/>
        </w:rPr>
        <w:t>uran je kroz sredstva Fonda (</w:t>
      </w:r>
      <w:r w:rsidR="007D3840">
        <w:rPr>
          <w:rFonts w:ascii="Arial" w:hAnsi="Arial" w:cs="Arial"/>
        </w:rPr>
        <w:t>288</w:t>
      </w:r>
      <w:r w:rsidRPr="00B20691">
        <w:rPr>
          <w:rFonts w:ascii="Arial" w:hAnsi="Arial" w:cs="Arial"/>
        </w:rPr>
        <w:t>.000,00 kn) i sredstva Proračuna G</w:t>
      </w:r>
      <w:r w:rsidR="007D3840">
        <w:rPr>
          <w:rFonts w:ascii="Arial" w:hAnsi="Arial" w:cs="Arial"/>
        </w:rPr>
        <w:t>rada Buzeta za 2014. godinu  (24.0</w:t>
      </w:r>
      <w:r w:rsidRPr="00B20691">
        <w:rPr>
          <w:rFonts w:ascii="Arial" w:hAnsi="Arial" w:cs="Arial"/>
        </w:rPr>
        <w:t>00,00 kn).</w:t>
      </w:r>
      <w:r>
        <w:rPr>
          <w:rFonts w:ascii="Arial" w:hAnsi="Arial" w:cs="Arial"/>
        </w:rPr>
        <w:t xml:space="preserve"> </w:t>
      </w:r>
    </w:p>
    <w:p w:rsidR="00DB1DC2" w:rsidRDefault="00DB1DC2" w:rsidP="00B20691">
      <w:pPr>
        <w:spacing w:line="240" w:lineRule="auto"/>
        <w:jc w:val="both"/>
        <w:rPr>
          <w:rFonts w:ascii="Arial" w:hAnsi="Arial" w:cs="Arial"/>
        </w:rPr>
      </w:pPr>
      <w:r w:rsidRPr="00091371">
        <w:rPr>
          <w:rFonts w:ascii="Arial" w:hAnsi="Arial" w:cs="Arial"/>
        </w:rPr>
        <w:t>Ukupni troškovi opreme i ugradnje sustava za korištenje obnovljivih izvora energije u kućanstvima bit</w:t>
      </w:r>
      <w:r>
        <w:rPr>
          <w:rFonts w:ascii="Arial" w:hAnsi="Arial" w:cs="Arial"/>
        </w:rPr>
        <w:t>i će sufinancirani kako slijedi:</w:t>
      </w:r>
    </w:p>
    <w:tbl>
      <w:tblPr>
        <w:tblpPr w:leftFromText="180" w:rightFromText="180" w:vertAnchor="text" w:horzAnchor="margin" w:tblpY="202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8"/>
        <w:gridCol w:w="1118"/>
        <w:gridCol w:w="1598"/>
        <w:gridCol w:w="1597"/>
        <w:gridCol w:w="1758"/>
      </w:tblGrid>
      <w:tr w:rsidR="00DB1DC2" w:rsidRPr="003800CF" w:rsidTr="003051E7">
        <w:trPr>
          <w:trHeight w:val="1150"/>
        </w:trPr>
        <w:tc>
          <w:tcPr>
            <w:tcW w:w="3478" w:type="dxa"/>
            <w:vAlign w:val="center"/>
          </w:tcPr>
          <w:p w:rsidR="00DB1DC2" w:rsidRPr="003800CF" w:rsidRDefault="00DB1DC2" w:rsidP="004B1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Sustav</w:t>
            </w:r>
          </w:p>
        </w:tc>
        <w:tc>
          <w:tcPr>
            <w:tcW w:w="1118" w:type="dxa"/>
            <w:vAlign w:val="center"/>
          </w:tcPr>
          <w:p w:rsidR="00DB1DC2" w:rsidRPr="003800CF" w:rsidRDefault="00DB1DC2" w:rsidP="004B1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Broj sustava</w:t>
            </w:r>
          </w:p>
        </w:tc>
        <w:tc>
          <w:tcPr>
            <w:tcW w:w="1598" w:type="dxa"/>
            <w:vAlign w:val="center"/>
          </w:tcPr>
          <w:p w:rsidR="00DB1DC2" w:rsidRPr="003800CF" w:rsidRDefault="00DB1DC2" w:rsidP="004B1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% sufinanciranja Grada</w:t>
            </w:r>
          </w:p>
        </w:tc>
        <w:tc>
          <w:tcPr>
            <w:tcW w:w="1597" w:type="dxa"/>
            <w:vAlign w:val="center"/>
          </w:tcPr>
          <w:p w:rsidR="00DB1DC2" w:rsidRPr="003800CF" w:rsidRDefault="00DB1DC2" w:rsidP="004B1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% sufinanciranja  Fonda za zaštitu okoliša i energetsku učinkovitost</w:t>
            </w:r>
          </w:p>
        </w:tc>
        <w:tc>
          <w:tcPr>
            <w:tcW w:w="1758" w:type="dxa"/>
            <w:vAlign w:val="center"/>
          </w:tcPr>
          <w:p w:rsidR="00DB1DC2" w:rsidRPr="003800CF" w:rsidRDefault="00DB1DC2" w:rsidP="004B1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00CF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3800CF">
              <w:rPr>
                <w:rFonts w:ascii="Arial" w:hAnsi="Arial" w:cs="Arial"/>
                <w:sz w:val="18"/>
                <w:szCs w:val="18"/>
              </w:rPr>
              <w:t>. potpora po sustavu u kn (s PDV-om)</w:t>
            </w:r>
          </w:p>
        </w:tc>
      </w:tr>
      <w:tr w:rsidR="00DB1DC2" w:rsidRPr="00356A56" w:rsidTr="003051E7">
        <w:trPr>
          <w:trHeight w:val="689"/>
        </w:trPr>
        <w:tc>
          <w:tcPr>
            <w:tcW w:w="3478" w:type="dxa"/>
            <w:vAlign w:val="center"/>
          </w:tcPr>
          <w:p w:rsidR="00DB1DC2" w:rsidRPr="003800CF" w:rsidRDefault="00DB1DC2" w:rsidP="004B1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Sunčani toplinski pretvarači (kolektori) za pripremu potrošne tople vode ili za pripremu potrošne tople vode i grijanje /</w:t>
            </w:r>
          </w:p>
          <w:p w:rsidR="00DB1DC2" w:rsidRPr="003800CF" w:rsidRDefault="00DB1DC2" w:rsidP="004B1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B1DC2" w:rsidRPr="003800CF" w:rsidRDefault="00DB1DC2" w:rsidP="004B1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00CF">
              <w:rPr>
                <w:rFonts w:ascii="Arial" w:hAnsi="Arial" w:cs="Arial"/>
                <w:sz w:val="18"/>
                <w:szCs w:val="18"/>
              </w:rPr>
              <w:t>Kotlovski</w:t>
            </w:r>
            <w:proofErr w:type="spellEnd"/>
            <w:r w:rsidRPr="003800CF">
              <w:rPr>
                <w:rFonts w:ascii="Arial" w:hAnsi="Arial" w:cs="Arial"/>
                <w:sz w:val="18"/>
                <w:szCs w:val="18"/>
              </w:rPr>
              <w:t xml:space="preserve"> sustavi na biomasu za centralno grijanje (kotlovi na drvnu sječku, </w:t>
            </w:r>
            <w:proofErr w:type="spellStart"/>
            <w:r w:rsidRPr="003800CF">
              <w:rPr>
                <w:rFonts w:ascii="Arial" w:hAnsi="Arial" w:cs="Arial"/>
                <w:sz w:val="18"/>
                <w:szCs w:val="18"/>
              </w:rPr>
              <w:t>pelete</w:t>
            </w:r>
            <w:proofErr w:type="spellEnd"/>
            <w:r w:rsidRPr="003800C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800CF">
              <w:rPr>
                <w:rFonts w:ascii="Arial" w:hAnsi="Arial" w:cs="Arial"/>
                <w:sz w:val="18"/>
                <w:szCs w:val="18"/>
              </w:rPr>
              <w:t>pirolitički</w:t>
            </w:r>
            <w:proofErr w:type="spellEnd"/>
            <w:r w:rsidRPr="003800CF">
              <w:rPr>
                <w:rFonts w:ascii="Arial" w:hAnsi="Arial" w:cs="Arial"/>
                <w:sz w:val="18"/>
                <w:szCs w:val="18"/>
              </w:rPr>
              <w:t xml:space="preserve"> kotlovi / </w:t>
            </w:r>
          </w:p>
          <w:p w:rsidR="00DB1DC2" w:rsidRPr="003800CF" w:rsidRDefault="00DB1DC2" w:rsidP="004B1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B1DC2" w:rsidRPr="003800CF" w:rsidRDefault="00DB1DC2" w:rsidP="004B1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00CF">
              <w:rPr>
                <w:rFonts w:ascii="Arial" w:hAnsi="Arial" w:cs="Arial"/>
                <w:sz w:val="18"/>
                <w:szCs w:val="18"/>
              </w:rPr>
              <w:t>Fotonaponski</w:t>
            </w:r>
            <w:proofErr w:type="spellEnd"/>
            <w:r w:rsidRPr="003800CF">
              <w:rPr>
                <w:rFonts w:ascii="Arial" w:hAnsi="Arial" w:cs="Arial"/>
                <w:sz w:val="18"/>
                <w:szCs w:val="18"/>
              </w:rPr>
              <w:t xml:space="preserve"> pretvarači (moduli) za proizvodnju električne energije / </w:t>
            </w:r>
          </w:p>
          <w:p w:rsidR="00DB1DC2" w:rsidRPr="003800CF" w:rsidRDefault="00DB1DC2" w:rsidP="004B1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B1DC2" w:rsidRPr="003800CF" w:rsidRDefault="00DB1DC2" w:rsidP="004B1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Dizalice topline (zemlja-voda, voda-voda i zrak-voda) za pripremu potrošne tople vode, grijanje i hlađenje</w:t>
            </w:r>
          </w:p>
        </w:tc>
        <w:tc>
          <w:tcPr>
            <w:tcW w:w="1118" w:type="dxa"/>
            <w:vAlign w:val="center"/>
          </w:tcPr>
          <w:p w:rsidR="00DB1DC2" w:rsidRPr="003800CF" w:rsidRDefault="00404882" w:rsidP="004B1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4ECD">
              <w:rPr>
                <w:rFonts w:ascii="Arial" w:hAnsi="Arial" w:cs="Arial"/>
                <w:sz w:val="18"/>
                <w:szCs w:val="18"/>
              </w:rPr>
              <w:t>1</w:t>
            </w:r>
            <w:r w:rsidR="00D4624F" w:rsidRPr="00E04EC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98" w:type="dxa"/>
            <w:vAlign w:val="center"/>
          </w:tcPr>
          <w:p w:rsidR="00DB1DC2" w:rsidRPr="003800CF" w:rsidRDefault="00DB1DC2" w:rsidP="004B1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5% opravdanih troškova ulaganja, ali ne više od 1.500,00 kn</w:t>
            </w:r>
          </w:p>
        </w:tc>
        <w:tc>
          <w:tcPr>
            <w:tcW w:w="1597" w:type="dxa"/>
            <w:vAlign w:val="center"/>
          </w:tcPr>
          <w:p w:rsidR="00DB1DC2" w:rsidRPr="003800CF" w:rsidRDefault="00DB1DC2" w:rsidP="004B1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60% opravdanih troškova ulaganja, ali ne više od 18.000,00 kn</w:t>
            </w:r>
          </w:p>
        </w:tc>
        <w:tc>
          <w:tcPr>
            <w:tcW w:w="1758" w:type="dxa"/>
            <w:vAlign w:val="center"/>
          </w:tcPr>
          <w:p w:rsidR="00DB1DC2" w:rsidRPr="00356A56" w:rsidRDefault="00DB1DC2" w:rsidP="004B1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CF">
              <w:rPr>
                <w:rFonts w:ascii="Arial" w:hAnsi="Arial" w:cs="Arial"/>
                <w:sz w:val="18"/>
                <w:szCs w:val="18"/>
              </w:rPr>
              <w:t>19.500,00</w:t>
            </w:r>
          </w:p>
        </w:tc>
      </w:tr>
    </w:tbl>
    <w:p w:rsidR="00DB1DC2" w:rsidRDefault="00DB1DC2" w:rsidP="002A38CE">
      <w:pPr>
        <w:spacing w:line="240" w:lineRule="auto"/>
        <w:jc w:val="both"/>
        <w:rPr>
          <w:rFonts w:ascii="Arial" w:hAnsi="Arial" w:cs="Arial"/>
        </w:rPr>
      </w:pPr>
    </w:p>
    <w:p w:rsidR="00DB1DC2" w:rsidRDefault="00DB1DC2" w:rsidP="002A38CE">
      <w:pPr>
        <w:spacing w:after="0" w:line="240" w:lineRule="auto"/>
        <w:jc w:val="both"/>
        <w:rPr>
          <w:rFonts w:ascii="Arial" w:hAnsi="Arial" w:cs="Arial"/>
        </w:rPr>
      </w:pPr>
      <w:r w:rsidRPr="00B04BEA">
        <w:rPr>
          <w:rFonts w:ascii="Arial" w:hAnsi="Arial" w:cs="Arial"/>
        </w:rPr>
        <w:t>Podnositelj prijave može ostvariti pravo na korištenje subvencije Fonda i Provoditelja natječaja za najviše 2 (dva) sustava po kućanstvu.</w:t>
      </w:r>
      <w:r>
        <w:rPr>
          <w:rFonts w:ascii="Arial" w:hAnsi="Arial" w:cs="Arial"/>
        </w:rPr>
        <w:t xml:space="preserve"> </w:t>
      </w:r>
    </w:p>
    <w:p w:rsidR="00DB1DC2" w:rsidRPr="00E465C5" w:rsidRDefault="00DB1DC2" w:rsidP="002A38CE">
      <w:pPr>
        <w:spacing w:after="0" w:line="240" w:lineRule="auto"/>
        <w:jc w:val="both"/>
        <w:rPr>
          <w:rFonts w:ascii="Arial" w:hAnsi="Arial" w:cs="Arial"/>
        </w:rPr>
      </w:pPr>
    </w:p>
    <w:p w:rsidR="00DB1DC2" w:rsidRPr="00CA2E3D" w:rsidRDefault="00DB1DC2" w:rsidP="006C0D49">
      <w:pPr>
        <w:pStyle w:val="Naslov1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eastAsia="hr-HR"/>
        </w:rPr>
      </w:pPr>
      <w:r w:rsidRPr="00CA2E3D">
        <w:rPr>
          <w:rFonts w:ascii="Arial" w:hAnsi="Arial" w:cs="Arial"/>
          <w:sz w:val="24"/>
          <w:szCs w:val="24"/>
          <w:lang w:eastAsia="hr-HR"/>
        </w:rPr>
        <w:t>Uvjeti koje podnositelji prijava moraju udovoljavati</w:t>
      </w:r>
    </w:p>
    <w:p w:rsidR="00DB1DC2" w:rsidRDefault="00DB1DC2" w:rsidP="00CA2E3D">
      <w:pPr>
        <w:spacing w:after="0" w:line="240" w:lineRule="auto"/>
        <w:ind w:left="284"/>
        <w:jc w:val="both"/>
        <w:rPr>
          <w:rFonts w:ascii="Arial" w:hAnsi="Arial" w:cs="Arial"/>
          <w:b/>
          <w:lang w:eastAsia="hr-HR"/>
        </w:rPr>
      </w:pPr>
    </w:p>
    <w:p w:rsidR="00DB1DC2" w:rsidRPr="00D03313" w:rsidRDefault="00DB1DC2" w:rsidP="00D03313">
      <w:pPr>
        <w:spacing w:after="0" w:line="240" w:lineRule="auto"/>
        <w:jc w:val="both"/>
        <w:rPr>
          <w:rFonts w:ascii="Arial" w:hAnsi="Arial" w:cs="Arial"/>
          <w:lang w:eastAsia="hr-HR"/>
        </w:rPr>
      </w:pPr>
      <w:r w:rsidRPr="00D03313">
        <w:rPr>
          <w:rFonts w:ascii="Arial" w:hAnsi="Arial" w:cs="Arial"/>
          <w:lang w:eastAsia="hr-HR"/>
        </w:rPr>
        <w:t xml:space="preserve">Uvjeti koji moraju biti zadovoljeni kako bi se ostvarilo pravo na korištenje nepovratnih novčanih sredstava </w:t>
      </w:r>
      <w:r>
        <w:rPr>
          <w:rFonts w:ascii="Arial" w:hAnsi="Arial" w:cs="Arial"/>
          <w:lang w:eastAsia="hr-HR"/>
        </w:rPr>
        <w:t>odnose se na osobe koje sudjeluju u natječaju te</w:t>
      </w:r>
      <w:r w:rsidRPr="00D03313">
        <w:rPr>
          <w:rFonts w:ascii="Arial" w:hAnsi="Arial" w:cs="Arial"/>
          <w:lang w:eastAsia="hr-HR"/>
        </w:rPr>
        <w:t xml:space="preserve"> na sam objekt – obiteljsku kuću – u kojoj se investicija pr</w:t>
      </w:r>
      <w:r>
        <w:rPr>
          <w:rFonts w:ascii="Arial" w:hAnsi="Arial" w:cs="Arial"/>
          <w:lang w:eastAsia="hr-HR"/>
        </w:rPr>
        <w:t>ovodi.</w:t>
      </w:r>
      <w:r w:rsidRPr="00D03313">
        <w:rPr>
          <w:rFonts w:ascii="Arial" w:hAnsi="Arial" w:cs="Arial"/>
          <w:lang w:eastAsia="hr-HR"/>
        </w:rPr>
        <w:t xml:space="preserve"> Svi navedeni uvjeti moraju biti kumulativno zadovoljeni.</w:t>
      </w:r>
    </w:p>
    <w:p w:rsidR="00DB1DC2" w:rsidRPr="00D03313" w:rsidRDefault="00DB1DC2" w:rsidP="00D03313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Default="00DB1DC2" w:rsidP="00D0331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  <w:lang w:eastAsia="hr-HR"/>
        </w:rPr>
      </w:pPr>
    </w:p>
    <w:p w:rsidR="00DB1DC2" w:rsidRDefault="00DB1DC2" w:rsidP="00D0331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  <w:lang w:eastAsia="hr-HR"/>
        </w:rPr>
      </w:pPr>
    </w:p>
    <w:p w:rsidR="00DB1DC2" w:rsidRPr="00D03313" w:rsidRDefault="00DB1DC2" w:rsidP="00D0331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  <w:lang w:eastAsia="hr-HR"/>
        </w:rPr>
      </w:pPr>
      <w:r>
        <w:rPr>
          <w:rFonts w:ascii="Arial" w:hAnsi="Arial" w:cs="Arial"/>
          <w:b/>
          <w:u w:val="single"/>
          <w:lang w:eastAsia="hr-HR"/>
        </w:rPr>
        <w:lastRenderedPageBreak/>
        <w:t>Osobe</w:t>
      </w:r>
    </w:p>
    <w:p w:rsidR="00DB1DC2" w:rsidRPr="00D03313" w:rsidRDefault="00DB1DC2" w:rsidP="00D0331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  <w:lang w:eastAsia="hr-HR"/>
        </w:rPr>
      </w:pPr>
    </w:p>
    <w:p w:rsidR="00DB1DC2" w:rsidRPr="00D03313" w:rsidRDefault="00DB1DC2" w:rsidP="006C0D4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Podnositelj/</w:t>
      </w:r>
      <w:proofErr w:type="spellStart"/>
      <w:r w:rsidRPr="00D03313">
        <w:rPr>
          <w:rFonts w:ascii="Arial" w:hAnsi="Arial" w:cs="Arial"/>
        </w:rPr>
        <w:t>ica</w:t>
      </w:r>
      <w:proofErr w:type="spellEnd"/>
      <w:r w:rsidRPr="00D03313">
        <w:rPr>
          <w:rFonts w:ascii="Arial" w:hAnsi="Arial" w:cs="Arial"/>
        </w:rPr>
        <w:t xml:space="preserve"> prijave mora biti punoljetna fizička osoba sa prebivalištem na adresi obiteljske kuće u kojoj se projekt provodi; </w:t>
      </w:r>
    </w:p>
    <w:p w:rsidR="00DB1DC2" w:rsidRPr="00D03313" w:rsidRDefault="00DB1DC2" w:rsidP="006C0D4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Članovi kućanstva koji su navedeni u prijavi moraju imati prebivalište na adresi obiteljske kuće u kojoj se projekt provodi;</w:t>
      </w:r>
    </w:p>
    <w:p w:rsidR="00DB1DC2" w:rsidRPr="00D03313" w:rsidRDefault="00DB1DC2" w:rsidP="006C0D4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Podnositelj/</w:t>
      </w:r>
      <w:proofErr w:type="spellStart"/>
      <w:r w:rsidRPr="00D03313">
        <w:rPr>
          <w:rFonts w:ascii="Arial" w:hAnsi="Arial" w:cs="Arial"/>
        </w:rPr>
        <w:t>ica</w:t>
      </w:r>
      <w:proofErr w:type="spellEnd"/>
      <w:r w:rsidRPr="00D03313">
        <w:rPr>
          <w:rFonts w:ascii="Arial" w:hAnsi="Arial" w:cs="Arial"/>
        </w:rPr>
        <w:t xml:space="preserve"> prijave mora osigurati vlastita sredstva za ugradnju sustava OIE;</w:t>
      </w:r>
    </w:p>
    <w:p w:rsidR="00DB1DC2" w:rsidRPr="00D03313" w:rsidRDefault="00DB1DC2" w:rsidP="006C0D4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Podnositelj/</w:t>
      </w:r>
      <w:proofErr w:type="spellStart"/>
      <w:r w:rsidRPr="00D03313">
        <w:rPr>
          <w:rFonts w:ascii="Arial" w:hAnsi="Arial" w:cs="Arial"/>
        </w:rPr>
        <w:t>ica</w:t>
      </w:r>
      <w:proofErr w:type="spellEnd"/>
      <w:r w:rsidRPr="00D03313">
        <w:rPr>
          <w:rFonts w:ascii="Arial" w:hAnsi="Arial" w:cs="Arial"/>
        </w:rPr>
        <w:t xml:space="preserve"> prijave mora prihvatiti uvjete Natječaja i postupati sukladno njima;</w:t>
      </w:r>
    </w:p>
    <w:p w:rsidR="00DB1DC2" w:rsidRDefault="00DB1DC2" w:rsidP="006C0D4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Podnositelj/</w:t>
      </w:r>
      <w:proofErr w:type="spellStart"/>
      <w:r w:rsidRPr="00D03313">
        <w:rPr>
          <w:rFonts w:ascii="Arial" w:hAnsi="Arial" w:cs="Arial"/>
        </w:rPr>
        <w:t>ica</w:t>
      </w:r>
      <w:proofErr w:type="spellEnd"/>
      <w:r w:rsidRPr="00D03313">
        <w:rPr>
          <w:rFonts w:ascii="Arial" w:hAnsi="Arial" w:cs="Arial"/>
        </w:rPr>
        <w:t xml:space="preserve"> prijave i članovi kućanstva navedeni u prijavi ne smiju imati dugovanja prema Gradu Buzetu, po bilo kojoj osnovi (ni kao fizičke osobe, ni kao vlasnici poduzeća, obrta i dr.), u protivnom se prijava neće razmatrati;</w:t>
      </w:r>
    </w:p>
    <w:p w:rsidR="00DB1DC2" w:rsidRDefault="00DB1DC2" w:rsidP="006C0D4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86691">
        <w:rPr>
          <w:rFonts w:ascii="Arial" w:hAnsi="Arial" w:cs="Arial"/>
        </w:rPr>
        <w:t>odnositelj prijave se mora obvezati da će ukoliko ostvari pravo na povrat sredstava, u narednih 5 (pet) godina dostavljati Izvješće o učincima Projekta.</w:t>
      </w:r>
    </w:p>
    <w:p w:rsidR="00DB1DC2" w:rsidRPr="00D03313" w:rsidRDefault="00DB1DC2" w:rsidP="00ED5D14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B1DC2" w:rsidRPr="00D03313" w:rsidRDefault="00DB1DC2" w:rsidP="00D03313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D03313" w:rsidRDefault="00DB1DC2" w:rsidP="00D03313">
      <w:pPr>
        <w:spacing w:after="0"/>
        <w:ind w:left="72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Obiteljska kuća</w:t>
      </w:r>
    </w:p>
    <w:p w:rsidR="00DB1DC2" w:rsidRPr="00D03313" w:rsidRDefault="00DB1DC2" w:rsidP="00D03313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Pr="00D03313" w:rsidRDefault="00DB1DC2" w:rsidP="006C0D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 xml:space="preserve">Obiteljska kuća u koju se planira ugradnja sustava OIE mora se nalaziti na području Grada Buzeta; </w:t>
      </w:r>
    </w:p>
    <w:p w:rsidR="00DB1DC2" w:rsidRPr="00D03313" w:rsidRDefault="00DB1DC2" w:rsidP="006C0D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Obiteljska kuća mora biti izgrađena na temelju građevinske dozvole ili drugog odgovarajućeg akta (u smislu Zakona o gradnji NN 153/13), odnosno mora biti legalan objekt;</w:t>
      </w:r>
    </w:p>
    <w:p w:rsidR="00DB1DC2" w:rsidRPr="00D03313" w:rsidRDefault="00DB1DC2" w:rsidP="00D03313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Pr="00D03313" w:rsidRDefault="00DB1DC2" w:rsidP="00D03313">
      <w:pPr>
        <w:spacing w:after="0"/>
        <w:ind w:left="720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 xml:space="preserve"> </w:t>
      </w:r>
      <w:r w:rsidRPr="00D03313">
        <w:rPr>
          <w:rFonts w:ascii="Arial" w:hAnsi="Arial" w:cs="Arial"/>
          <w:u w:val="single"/>
        </w:rPr>
        <w:t>Kao dokaz legalnosti potrebno je priložiti jedan od ponuđenih dokaza:</w:t>
      </w:r>
    </w:p>
    <w:p w:rsidR="00DB1DC2" w:rsidRPr="00D03313" w:rsidRDefault="00DB1DC2" w:rsidP="00D03313">
      <w:pPr>
        <w:spacing w:after="0"/>
        <w:ind w:left="1440"/>
        <w:contextualSpacing/>
        <w:jc w:val="both"/>
        <w:rPr>
          <w:rFonts w:ascii="Arial" w:hAnsi="Arial" w:cs="Arial"/>
          <w:u w:val="single"/>
        </w:rPr>
      </w:pPr>
    </w:p>
    <w:p w:rsidR="00DB1DC2" w:rsidRPr="00D03313" w:rsidRDefault="00DB1DC2" w:rsidP="006C0D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izvršna dozvola za građenje građevine (građevinska dozvola ili rješenje o uvjetima građenja ili potvrda glavnog projekta ili rješenje za građenje ili građevna dozvola ili lokacijska dozvola kojom se dozvoljava građenje ili građevna dozvola za jednostavne građevine ili rješenje o uvjetima uređenja prostora ili rješenje kojim se odobrava građenje) ili;</w:t>
      </w:r>
    </w:p>
    <w:p w:rsidR="00DB1DC2" w:rsidRPr="00D03313" w:rsidRDefault="00DB1DC2" w:rsidP="006C0D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rješenje o izvedenom stanju, uporabna dozvola ili rješenje o uporabi s vidljivim datumom izdavanja izvršne dozvole za građenje ili;</w:t>
      </w:r>
    </w:p>
    <w:p w:rsidR="00DB1DC2" w:rsidRPr="00D03313" w:rsidRDefault="00DB1DC2" w:rsidP="006C0D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potvrdu da je građevina izgrađena prije 15. veljače 1968. godine ili;</w:t>
      </w:r>
    </w:p>
    <w:p w:rsidR="00DB1DC2" w:rsidRDefault="00DB1DC2" w:rsidP="006C0D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rješenje o izvedenom stanju za nezakonito izgrađene zgrade sukladno članku 8. Zakona o postupanju sa nezakonito</w:t>
      </w:r>
      <w:r>
        <w:rPr>
          <w:rFonts w:ascii="Arial" w:hAnsi="Arial" w:cs="Arial"/>
        </w:rPr>
        <w:t xml:space="preserve"> izgrađenim zgradama (NN 86/12);</w:t>
      </w:r>
    </w:p>
    <w:p w:rsidR="00DB1DC2" w:rsidRPr="00D03313" w:rsidRDefault="00DB1DC2" w:rsidP="00ED5D14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DB1DC2" w:rsidRPr="00D03313" w:rsidRDefault="00DB1DC2" w:rsidP="006C0D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>Obiteljska kuća mora biti u vlasništvu Podnositelja/</w:t>
      </w:r>
      <w:proofErr w:type="spellStart"/>
      <w:r w:rsidRPr="00D03313">
        <w:rPr>
          <w:rFonts w:ascii="Arial" w:hAnsi="Arial" w:cs="Arial"/>
        </w:rPr>
        <w:t>ice</w:t>
      </w:r>
      <w:proofErr w:type="spellEnd"/>
      <w:r w:rsidRPr="00D03313">
        <w:rPr>
          <w:rFonts w:ascii="Arial" w:hAnsi="Arial" w:cs="Arial"/>
        </w:rPr>
        <w:t xml:space="preserve"> prijave ili u vlasništvu člana/članova njegove/njene uže obitelji. </w:t>
      </w:r>
    </w:p>
    <w:p w:rsidR="00DB1DC2" w:rsidRPr="00D03313" w:rsidRDefault="00DB1DC2" w:rsidP="00D03313">
      <w:pPr>
        <w:spacing w:after="0"/>
        <w:ind w:left="720"/>
        <w:contextualSpacing/>
        <w:jc w:val="both"/>
        <w:rPr>
          <w:rFonts w:ascii="Arial" w:hAnsi="Arial" w:cs="Arial"/>
        </w:rPr>
      </w:pPr>
      <w:r w:rsidRPr="00D03313">
        <w:rPr>
          <w:rFonts w:ascii="Arial" w:hAnsi="Arial" w:cs="Arial"/>
        </w:rPr>
        <w:t xml:space="preserve">Pod članovima uže obitelji smatraju se supružnici, srodnici po krvi u pravoj liniji i njihovi supružnici, braća i sestre, pastorčad i posvojenici, djeca bez roditelja uzeta na uzdržavanje, očuh i maćeha, </w:t>
      </w:r>
      <w:proofErr w:type="spellStart"/>
      <w:r w:rsidRPr="00D03313">
        <w:rPr>
          <w:rFonts w:ascii="Arial" w:hAnsi="Arial" w:cs="Arial"/>
        </w:rPr>
        <w:t>posvojitelj</w:t>
      </w:r>
      <w:proofErr w:type="spellEnd"/>
      <w:r w:rsidRPr="00D03313">
        <w:rPr>
          <w:rFonts w:ascii="Arial" w:hAnsi="Arial" w:cs="Arial"/>
        </w:rPr>
        <w:t xml:space="preserve"> i osoba koju je netko dužan po zakonu uzdržavati, te izvanbračni drug.</w:t>
      </w:r>
    </w:p>
    <w:p w:rsidR="00DB1DC2" w:rsidRDefault="00DB1DC2" w:rsidP="002B631B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Default="00DB1DC2" w:rsidP="002B631B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Default="00DB1DC2" w:rsidP="002B631B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Default="00DB1DC2" w:rsidP="002B631B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Default="00DB1DC2" w:rsidP="002B631B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Pr="002B631B" w:rsidRDefault="00DB1DC2" w:rsidP="0061170A">
      <w:pPr>
        <w:spacing w:after="0"/>
        <w:contextualSpacing/>
        <w:jc w:val="both"/>
        <w:rPr>
          <w:rFonts w:ascii="Arial" w:hAnsi="Arial" w:cs="Arial"/>
        </w:rPr>
      </w:pPr>
    </w:p>
    <w:bookmarkEnd w:id="0"/>
    <w:bookmarkEnd w:id="1"/>
    <w:p w:rsidR="00DB1DC2" w:rsidRDefault="00DB1DC2" w:rsidP="002B631B">
      <w:pPr>
        <w:pStyle w:val="Naslov1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A2E3D">
        <w:rPr>
          <w:rFonts w:ascii="Arial" w:hAnsi="Arial" w:cs="Arial"/>
          <w:sz w:val="24"/>
          <w:szCs w:val="24"/>
        </w:rPr>
        <w:lastRenderedPageBreak/>
        <w:t xml:space="preserve">Obavezna dokumentacija </w:t>
      </w:r>
    </w:p>
    <w:p w:rsidR="00DB1DC2" w:rsidRDefault="00DB1DC2" w:rsidP="00F078CC">
      <w:pPr>
        <w:contextualSpacing/>
        <w:jc w:val="both"/>
      </w:pPr>
    </w:p>
    <w:p w:rsidR="00DB1DC2" w:rsidRPr="00CF72C3" w:rsidRDefault="00DB1DC2" w:rsidP="00F078CC">
      <w:pPr>
        <w:ind w:firstLine="360"/>
        <w:contextualSpacing/>
        <w:jc w:val="both"/>
        <w:rPr>
          <w:rFonts w:ascii="Arial" w:hAnsi="Arial" w:cs="Arial"/>
          <w:b/>
          <w:bCs/>
        </w:rPr>
      </w:pPr>
      <w:r w:rsidRPr="00CF72C3">
        <w:rPr>
          <w:rFonts w:ascii="Arial" w:hAnsi="Arial" w:cs="Arial"/>
          <w:b/>
          <w:bCs/>
        </w:rPr>
        <w:t>Podnositelji prijava na ovaj Natječaj moraju priložiti:</w:t>
      </w:r>
    </w:p>
    <w:p w:rsidR="00DB1DC2" w:rsidRPr="00CF72C3" w:rsidRDefault="00DB1DC2" w:rsidP="00CF72C3">
      <w:pPr>
        <w:ind w:left="360"/>
        <w:contextualSpacing/>
        <w:jc w:val="both"/>
        <w:rPr>
          <w:rFonts w:ascii="Arial" w:hAnsi="Arial" w:cs="Arial"/>
          <w:b/>
          <w:bCs/>
        </w:rPr>
      </w:pPr>
    </w:p>
    <w:p w:rsidR="00DB1DC2" w:rsidRPr="00CF72C3" w:rsidRDefault="00DB1DC2" w:rsidP="006C0D4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F72C3">
        <w:rPr>
          <w:rFonts w:ascii="Arial" w:hAnsi="Arial" w:cs="Arial"/>
        </w:rPr>
        <w:t>Potpisani i cjelovito popunjeni Prijavni obrazac za podnošenje zaht</w:t>
      </w:r>
      <w:r>
        <w:rPr>
          <w:rFonts w:ascii="Arial" w:hAnsi="Arial" w:cs="Arial"/>
        </w:rPr>
        <w:t>jeva za sufinanciranje sustava OIE</w:t>
      </w:r>
      <w:r w:rsidRPr="00CF72C3">
        <w:rPr>
          <w:rFonts w:ascii="Arial" w:hAnsi="Arial" w:cs="Arial"/>
        </w:rPr>
        <w:t xml:space="preserve"> (Prilog 1). Obrazac mora biti potpisan od strane vlasnika ili u slučaju većeg broja vlasnika svih suvlasnika navedenih u vlasničkom listu;</w:t>
      </w:r>
    </w:p>
    <w:p w:rsidR="00DB1DC2" w:rsidRPr="00CF72C3" w:rsidRDefault="00DB1DC2" w:rsidP="00CF72C3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Pr="00CF72C3" w:rsidRDefault="00DB1DC2" w:rsidP="006C0D4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F72C3">
        <w:rPr>
          <w:rFonts w:ascii="Arial" w:hAnsi="Arial" w:cs="Arial"/>
        </w:rPr>
        <w:t xml:space="preserve">Obostranu presliku osobne iskaznice za podnositelja prijave i sve ostale osobe sa prebivalištem na adresi predmetnog kućanstva. Za maloljetnike koji nemaju osobnu iskaznicu, a žive na adresi predmetnog kućanstva potrebno je dostaviti uvjerenje o prebivalištu; </w:t>
      </w:r>
    </w:p>
    <w:p w:rsidR="00DB1DC2" w:rsidRPr="00CF72C3" w:rsidRDefault="00DB1DC2" w:rsidP="00CF72C3">
      <w:pPr>
        <w:ind w:left="720"/>
        <w:contextualSpacing/>
        <w:jc w:val="both"/>
        <w:rPr>
          <w:rFonts w:ascii="Arial" w:hAnsi="Arial" w:cs="Arial"/>
        </w:rPr>
      </w:pPr>
    </w:p>
    <w:p w:rsidR="00DB1DC2" w:rsidRPr="00481913" w:rsidRDefault="00DB1DC2" w:rsidP="006C0D4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81913">
        <w:rPr>
          <w:rFonts w:ascii="Arial" w:hAnsi="Arial" w:cs="Arial"/>
        </w:rPr>
        <w:t>Vlasnički list za izgrađenu obiteljsku kuću u kojoj se planira ugradnj</w:t>
      </w:r>
      <w:r w:rsidR="00E00917">
        <w:rPr>
          <w:rFonts w:ascii="Arial" w:hAnsi="Arial" w:cs="Arial"/>
        </w:rPr>
        <w:t>a sustava OIE (ne stariji od 30</w:t>
      </w:r>
      <w:r w:rsidRPr="00481913">
        <w:rPr>
          <w:rFonts w:ascii="Arial" w:hAnsi="Arial" w:cs="Arial"/>
        </w:rPr>
        <w:t xml:space="preserve"> dana);</w:t>
      </w:r>
    </w:p>
    <w:p w:rsidR="00DB1DC2" w:rsidRPr="00CF72C3" w:rsidRDefault="00DB1DC2" w:rsidP="00CF72C3">
      <w:pPr>
        <w:ind w:left="720"/>
        <w:contextualSpacing/>
        <w:rPr>
          <w:rFonts w:ascii="Arial" w:hAnsi="Arial" w:cs="Arial"/>
        </w:rPr>
      </w:pPr>
    </w:p>
    <w:p w:rsidR="00DB1DC2" w:rsidRPr="00CF72C3" w:rsidRDefault="00DB1DC2" w:rsidP="006C0D4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F72C3">
        <w:rPr>
          <w:rFonts w:ascii="Arial" w:hAnsi="Arial" w:cs="Arial"/>
        </w:rPr>
        <w:t>Ukoliko Podnositelj/</w:t>
      </w:r>
      <w:proofErr w:type="spellStart"/>
      <w:r w:rsidRPr="00CF72C3">
        <w:rPr>
          <w:rFonts w:ascii="Arial" w:hAnsi="Arial" w:cs="Arial"/>
        </w:rPr>
        <w:t>ica</w:t>
      </w:r>
      <w:proofErr w:type="spellEnd"/>
      <w:r w:rsidRPr="00CF72C3">
        <w:rPr>
          <w:rFonts w:ascii="Arial" w:hAnsi="Arial" w:cs="Arial"/>
        </w:rPr>
        <w:t xml:space="preserve"> prijave nije vla</w:t>
      </w:r>
      <w:r>
        <w:rPr>
          <w:rFonts w:ascii="Arial" w:hAnsi="Arial" w:cs="Arial"/>
        </w:rPr>
        <w:t>snik/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obiteljske kuće u koju</w:t>
      </w:r>
      <w:r w:rsidRPr="00CF72C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ugrađuje sustav OIE, </w:t>
      </w:r>
      <w:r w:rsidRPr="00CF72C3">
        <w:rPr>
          <w:rFonts w:ascii="Arial" w:hAnsi="Arial" w:cs="Arial"/>
        </w:rPr>
        <w:t>mora dostaviti suglasnost svih (su)vlasnika u obliku potpisane Izjave ovjerene kod javnog bilježnika. Ukoliko je podnositelj/</w:t>
      </w:r>
      <w:proofErr w:type="spellStart"/>
      <w:r w:rsidRPr="00CF72C3">
        <w:rPr>
          <w:rFonts w:ascii="Arial" w:hAnsi="Arial" w:cs="Arial"/>
        </w:rPr>
        <w:t>ica</w:t>
      </w:r>
      <w:proofErr w:type="spellEnd"/>
      <w:r w:rsidRPr="00CF72C3">
        <w:rPr>
          <w:rFonts w:ascii="Arial" w:hAnsi="Arial" w:cs="Arial"/>
        </w:rPr>
        <w:t xml:space="preserve"> prijave vlasnik/</w:t>
      </w:r>
      <w:proofErr w:type="spellStart"/>
      <w:r w:rsidRPr="00CF72C3">
        <w:rPr>
          <w:rFonts w:ascii="Arial" w:hAnsi="Arial" w:cs="Arial"/>
        </w:rPr>
        <w:t>ca</w:t>
      </w:r>
      <w:proofErr w:type="spellEnd"/>
      <w:r w:rsidRPr="00CF72C3">
        <w:rPr>
          <w:rFonts w:ascii="Arial" w:hAnsi="Arial" w:cs="Arial"/>
        </w:rPr>
        <w:t xml:space="preserve"> dijela obi</w:t>
      </w:r>
      <w:r>
        <w:rPr>
          <w:rFonts w:ascii="Arial" w:hAnsi="Arial" w:cs="Arial"/>
        </w:rPr>
        <w:t>teljske kuće, a ugrađuje sustav OIE</w:t>
      </w:r>
      <w:r w:rsidRPr="00CF72C3">
        <w:rPr>
          <w:rFonts w:ascii="Arial" w:hAnsi="Arial" w:cs="Arial"/>
        </w:rPr>
        <w:t xml:space="preserve"> na zajedničkim dijelovima objekta, također mora dostaviti suglasnost ostalih suvlasnika (Prilog 2);</w:t>
      </w:r>
    </w:p>
    <w:p w:rsidR="00DB1DC2" w:rsidRPr="00CF72C3" w:rsidRDefault="00DB1DC2" w:rsidP="00CF72C3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DB1DC2" w:rsidRPr="00CF72C3" w:rsidRDefault="00DB1DC2" w:rsidP="006C0D4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F72C3">
        <w:rPr>
          <w:rFonts w:ascii="Arial" w:hAnsi="Arial" w:cs="Arial"/>
        </w:rPr>
        <w:t>Dokaz o legalno izgrađenoj obiteljskoj kući u kojoj</w:t>
      </w:r>
      <w:r>
        <w:rPr>
          <w:rFonts w:ascii="Arial" w:hAnsi="Arial" w:cs="Arial"/>
        </w:rPr>
        <w:t xml:space="preserve"> se planira ugradnja sustava OIE</w:t>
      </w:r>
      <w:r w:rsidRPr="00CF72C3">
        <w:rPr>
          <w:rFonts w:ascii="Arial" w:hAnsi="Arial" w:cs="Arial"/>
        </w:rPr>
        <w:t xml:space="preserve">; </w:t>
      </w:r>
    </w:p>
    <w:p w:rsidR="00DB1DC2" w:rsidRPr="00CF72C3" w:rsidRDefault="00DB1DC2" w:rsidP="00CF72C3">
      <w:pPr>
        <w:ind w:left="720"/>
        <w:contextualSpacing/>
        <w:rPr>
          <w:rFonts w:ascii="Arial" w:hAnsi="Arial" w:cs="Arial"/>
        </w:rPr>
      </w:pPr>
    </w:p>
    <w:p w:rsidR="00DB1DC2" w:rsidRPr="00CF72C3" w:rsidRDefault="00DB1DC2" w:rsidP="006C0D49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F72C3">
        <w:rPr>
          <w:rFonts w:ascii="Arial" w:hAnsi="Arial" w:cs="Arial"/>
        </w:rPr>
        <w:t xml:space="preserve">U slučaju kada brojevi katastarske čestice (iz dokaza legalnosti izgrađene građevine) i zemljišno knjižne čestice (iz vlasničkog lista) </w:t>
      </w:r>
      <w:r w:rsidRPr="00CF72C3">
        <w:rPr>
          <w:rFonts w:ascii="Arial" w:hAnsi="Arial" w:cs="Arial"/>
          <w:u w:val="single"/>
        </w:rPr>
        <w:t>nisu identični,</w:t>
      </w:r>
      <w:r w:rsidRPr="00CF72C3">
        <w:rPr>
          <w:rFonts w:ascii="Arial" w:hAnsi="Arial" w:cs="Arial"/>
        </w:rPr>
        <w:t xml:space="preserve"> potrebno je dostaviti Uvjerenje područnog ureda za katastar kojim se potvrđuje istovjetnost traženih katastarskih čestica sa zemljišnom knjižnim česticama (gruntovnim česticama); </w:t>
      </w:r>
    </w:p>
    <w:p w:rsidR="00DB1DC2" w:rsidRPr="00CF72C3" w:rsidRDefault="00DB1DC2" w:rsidP="00CF72C3">
      <w:pPr>
        <w:ind w:left="720"/>
        <w:contextualSpacing/>
        <w:rPr>
          <w:rFonts w:ascii="Arial" w:hAnsi="Arial" w:cs="Arial"/>
        </w:rPr>
      </w:pPr>
    </w:p>
    <w:p w:rsidR="00DB1DC2" w:rsidRDefault="00DB1DC2" w:rsidP="006C0D49">
      <w:pPr>
        <w:pStyle w:val="Odlomakpopisa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Projektantski troškovnik ili ponudbeni troškovnik proizvođača/dobavljača (predračun) s detaljnom specifikacijom opreme i radova, a koji su sukladni uvjetima ovog Natječaja. Troškovnik/predračun mora glasiti na ime podnositelja prijave i mora se odnositi na obiteljsku kuću koja je predmet prijave na Natječaj;</w:t>
      </w:r>
    </w:p>
    <w:p w:rsidR="00DB1DC2" w:rsidRPr="005005D6" w:rsidRDefault="00DB1DC2" w:rsidP="005005D6">
      <w:pPr>
        <w:pStyle w:val="Odlomakpopisa"/>
        <w:rPr>
          <w:rFonts w:ascii="Arial" w:hAnsi="Arial" w:cs="Arial"/>
        </w:rPr>
      </w:pPr>
    </w:p>
    <w:p w:rsidR="00DB1DC2" w:rsidRDefault="00DB1DC2" w:rsidP="006C0D49">
      <w:pPr>
        <w:pStyle w:val="Odlomakpopisa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Fotografiju prostora (minimalno 1 slika formata 15 x 10 cm) u kojeg se planira ugradnja sustava OIE; </w:t>
      </w:r>
    </w:p>
    <w:p w:rsidR="00DB1DC2" w:rsidRPr="00420159" w:rsidRDefault="00DB1DC2" w:rsidP="00420159">
      <w:pPr>
        <w:spacing w:after="0"/>
        <w:jc w:val="both"/>
        <w:rPr>
          <w:rFonts w:ascii="Arial" w:hAnsi="Arial" w:cs="Arial"/>
        </w:rPr>
      </w:pPr>
    </w:p>
    <w:p w:rsidR="00DB1DC2" w:rsidRDefault="00DB1DC2" w:rsidP="000871A4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F72C3">
        <w:rPr>
          <w:rFonts w:ascii="Arial" w:hAnsi="Arial" w:cs="Arial"/>
        </w:rPr>
        <w:t>za zaštićene objekte potrebno je priložiti mišljenje nadležnog Konzervatorskog odjela Ministarstva kulture Republike Hrvatske;</w:t>
      </w:r>
    </w:p>
    <w:p w:rsidR="00DB1DC2" w:rsidRPr="000871A4" w:rsidRDefault="00DB1DC2" w:rsidP="000871A4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DB1DC2" w:rsidRPr="00D16FEC" w:rsidRDefault="00DB1DC2" w:rsidP="006C0D49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16FEC">
        <w:rPr>
          <w:rFonts w:ascii="Arial" w:hAnsi="Arial" w:cs="Arial"/>
        </w:rPr>
        <w:t>potvrdu da nema nepodmirenih dugovanja s bilo kojeg osnova prema Gradu Buzetu;</w:t>
      </w:r>
    </w:p>
    <w:p w:rsidR="00DB1DC2" w:rsidRPr="00CF72C3" w:rsidRDefault="00DB1DC2" w:rsidP="000871A4">
      <w:pPr>
        <w:contextualSpacing/>
        <w:rPr>
          <w:rFonts w:ascii="Arial" w:hAnsi="Arial" w:cs="Arial"/>
        </w:rPr>
      </w:pPr>
    </w:p>
    <w:p w:rsidR="00DB1DC2" w:rsidRPr="00481913" w:rsidRDefault="00DB1DC2" w:rsidP="00CF72C3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F72C3">
        <w:rPr>
          <w:rFonts w:ascii="Arial" w:hAnsi="Arial" w:cs="Arial"/>
        </w:rPr>
        <w:t>druga dokumentacija na zahtjev Grada Buzeta.</w:t>
      </w:r>
    </w:p>
    <w:p w:rsidR="00DB1DC2" w:rsidRDefault="00DB1DC2" w:rsidP="00CF72C3">
      <w:pPr>
        <w:spacing w:line="240" w:lineRule="auto"/>
        <w:contextualSpacing/>
        <w:jc w:val="both"/>
        <w:rPr>
          <w:rFonts w:ascii="Arial" w:hAnsi="Arial" w:cs="Arial"/>
        </w:rPr>
      </w:pPr>
    </w:p>
    <w:p w:rsidR="00DB1DC2" w:rsidRPr="00481913" w:rsidRDefault="00DB1DC2" w:rsidP="00481913">
      <w:pPr>
        <w:spacing w:line="240" w:lineRule="auto"/>
        <w:contextualSpacing/>
        <w:jc w:val="both"/>
        <w:rPr>
          <w:rFonts w:ascii="Arial" w:hAnsi="Arial" w:cs="Arial"/>
          <w:highlight w:val="yellow"/>
        </w:rPr>
      </w:pPr>
      <w:r w:rsidRPr="00481913">
        <w:rPr>
          <w:rFonts w:ascii="Arial" w:hAnsi="Arial" w:cs="Arial"/>
        </w:rPr>
        <w:t>Dokumentacija se prilaže u izvorniku ili preslici ne s</w:t>
      </w:r>
      <w:r w:rsidR="00E00917">
        <w:rPr>
          <w:rFonts w:ascii="Arial" w:hAnsi="Arial" w:cs="Arial"/>
        </w:rPr>
        <w:t>tarijoj od 30 (trideset</w:t>
      </w:r>
      <w:r w:rsidRPr="00481913">
        <w:rPr>
          <w:rFonts w:ascii="Arial" w:hAnsi="Arial" w:cs="Arial"/>
        </w:rPr>
        <w:t>)</w:t>
      </w:r>
      <w:r w:rsidRPr="00CF72C3">
        <w:rPr>
          <w:rFonts w:ascii="Arial" w:hAnsi="Arial" w:cs="Arial"/>
        </w:rPr>
        <w:t xml:space="preserve"> dana od dana javne objave Natječaja (izuzetak su akti kojima je dopušteno građenje građevine i osobne iskaznice). </w:t>
      </w:r>
    </w:p>
    <w:p w:rsidR="00DB1DC2" w:rsidRDefault="00DB1DC2" w:rsidP="00CF72C3">
      <w:pPr>
        <w:spacing w:line="240" w:lineRule="auto"/>
        <w:contextualSpacing/>
        <w:jc w:val="both"/>
        <w:rPr>
          <w:rFonts w:ascii="Arial" w:hAnsi="Arial" w:cs="Arial"/>
        </w:rPr>
      </w:pPr>
    </w:p>
    <w:p w:rsidR="00DB1DC2" w:rsidRPr="00CF72C3" w:rsidRDefault="00DB1DC2" w:rsidP="00CF72C3">
      <w:pPr>
        <w:spacing w:line="240" w:lineRule="auto"/>
        <w:contextualSpacing/>
        <w:jc w:val="both"/>
        <w:rPr>
          <w:rFonts w:ascii="Arial" w:hAnsi="Arial" w:cs="Arial"/>
        </w:rPr>
      </w:pPr>
      <w:r w:rsidRPr="00CF72C3">
        <w:rPr>
          <w:rFonts w:ascii="Arial" w:hAnsi="Arial" w:cs="Arial"/>
        </w:rPr>
        <w:lastRenderedPageBreak/>
        <w:t xml:space="preserve">Sva podnesena dokumentacija predmet je provjere te se može zatražiti dopuna dokumentacije koju je podnositelj prijave dužan dostaviti u roku od 5 dana od dana primitka pisane obavijesti. </w:t>
      </w:r>
    </w:p>
    <w:p w:rsidR="00DB1DC2" w:rsidRPr="00CF72C3" w:rsidRDefault="00DB1DC2" w:rsidP="00CF72C3">
      <w:pPr>
        <w:spacing w:line="240" w:lineRule="auto"/>
        <w:contextualSpacing/>
        <w:jc w:val="both"/>
        <w:rPr>
          <w:rFonts w:ascii="Arial" w:hAnsi="Arial" w:cs="Arial"/>
        </w:rPr>
      </w:pPr>
    </w:p>
    <w:p w:rsidR="00DB1DC2" w:rsidRPr="00CA2E3D" w:rsidRDefault="00DB1DC2" w:rsidP="006C0D49">
      <w:pPr>
        <w:pStyle w:val="Naslov1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A2E3D">
        <w:rPr>
          <w:rFonts w:ascii="Arial" w:hAnsi="Arial" w:cs="Arial"/>
          <w:sz w:val="24"/>
          <w:szCs w:val="24"/>
        </w:rPr>
        <w:t>Kriteriji za odabir korisnika</w:t>
      </w:r>
      <w:r>
        <w:rPr>
          <w:rFonts w:ascii="Arial" w:hAnsi="Arial" w:cs="Arial"/>
          <w:sz w:val="24"/>
          <w:szCs w:val="24"/>
        </w:rPr>
        <w:t xml:space="preserve">  sredstava</w:t>
      </w:r>
    </w:p>
    <w:p w:rsidR="00DB1DC2" w:rsidRPr="00CA2E3D" w:rsidRDefault="00DB1DC2" w:rsidP="00CA2E3D">
      <w:pPr>
        <w:spacing w:after="0" w:line="240" w:lineRule="auto"/>
        <w:ind w:left="1980"/>
        <w:jc w:val="both"/>
        <w:rPr>
          <w:rFonts w:ascii="Arial" w:hAnsi="Arial" w:cs="Arial"/>
        </w:rPr>
      </w:pPr>
    </w:p>
    <w:p w:rsidR="00DB1DC2" w:rsidRDefault="00DB1DC2" w:rsidP="005509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Prijave koje su pristigle pravovremeno i sa svom potrebnom dokumentacijom ocjenjivati će se sukladno slijedećim kriterijima, a u</w:t>
      </w:r>
      <w:r w:rsidRPr="00E52529">
        <w:rPr>
          <w:rFonts w:ascii="Arial" w:hAnsi="Arial" w:cs="Arial"/>
        </w:rPr>
        <w:t xml:space="preserve">kupan broj bodova koje pojedina </w:t>
      </w:r>
      <w:r>
        <w:rPr>
          <w:rFonts w:ascii="Arial" w:hAnsi="Arial" w:cs="Arial"/>
        </w:rPr>
        <w:t xml:space="preserve">prijava može ostvariti iznosi 130: </w:t>
      </w:r>
    </w:p>
    <w:p w:rsidR="00DB1DC2" w:rsidRPr="00CA2E3D" w:rsidRDefault="00DB1DC2" w:rsidP="005509B6">
      <w:pPr>
        <w:spacing w:after="0" w:line="240" w:lineRule="auto"/>
        <w:jc w:val="both"/>
        <w:rPr>
          <w:rFonts w:ascii="Arial" w:hAnsi="Arial" w:cs="Arial"/>
        </w:rPr>
      </w:pPr>
    </w:p>
    <w:p w:rsidR="00DB1DC2" w:rsidRPr="00481913" w:rsidRDefault="00DB1DC2" w:rsidP="006C0D49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CA2E3D">
        <w:rPr>
          <w:rFonts w:ascii="Arial" w:hAnsi="Arial" w:cs="Arial"/>
          <w:b/>
        </w:rPr>
        <w:t xml:space="preserve">Tehno-ekonomska opravdanost ugradnje sustava OIE u/na </w:t>
      </w:r>
      <w:r w:rsidRPr="00481913">
        <w:rPr>
          <w:rFonts w:ascii="Arial" w:hAnsi="Arial" w:cs="Arial"/>
          <w:b/>
        </w:rPr>
        <w:t>kućanstvu (do 55 bodova):</w:t>
      </w:r>
    </w:p>
    <w:p w:rsidR="00DB1DC2" w:rsidRDefault="00DB1DC2" w:rsidP="00CA2E3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DB1DC2" w:rsidRPr="0078731B" w:rsidRDefault="00882020" w:rsidP="0078731B">
      <w:pPr>
        <w:widowControl w:val="0"/>
        <w:spacing w:after="0"/>
        <w:ind w:left="1080"/>
        <w:rPr>
          <w:rFonts w:ascii="Arial" w:hAnsi="Arial" w:cs="Arial"/>
          <w:color w:val="000000"/>
          <w:lang w:eastAsia="hr-HR"/>
        </w:rPr>
      </w:pPr>
      <w:r>
        <w:rPr>
          <w:rFonts w:ascii="Arial" w:hAnsi="Arial" w:cs="Arial"/>
          <w:noProof/>
          <w:color w:val="000000"/>
          <w:lang w:eastAsia="hr-HR"/>
        </w:rPr>
        <w:drawing>
          <wp:inline distT="0" distB="0" distL="0" distR="0">
            <wp:extent cx="3009900" cy="495300"/>
            <wp:effectExtent l="0" t="0" r="0" b="0"/>
            <wp:docPr id="4" name="imag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4" r="32091" b="31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C2" w:rsidRPr="0078731B" w:rsidRDefault="00DB1DC2" w:rsidP="0078731B">
      <w:pPr>
        <w:widowControl w:val="0"/>
        <w:spacing w:after="0"/>
        <w:rPr>
          <w:rFonts w:ascii="Arial" w:hAnsi="Arial" w:cs="Arial"/>
          <w:color w:val="000000"/>
          <w:lang w:eastAsia="hr-HR"/>
        </w:rPr>
      </w:pPr>
      <w:r w:rsidRPr="0078731B">
        <w:rPr>
          <w:rFonts w:ascii="Arial" w:hAnsi="Arial" w:cs="Arial"/>
          <w:color w:val="000000"/>
          <w:lang w:eastAsia="hr-HR"/>
        </w:rPr>
        <w:t>gdje je K faktor iskorištenja  površine</w:t>
      </w:r>
    </w:p>
    <w:p w:rsidR="00DB1DC2" w:rsidRPr="0078731B" w:rsidRDefault="00DB1DC2" w:rsidP="0078731B">
      <w:pPr>
        <w:widowControl w:val="0"/>
        <w:spacing w:after="0"/>
        <w:rPr>
          <w:rFonts w:ascii="Arial" w:hAnsi="Arial" w:cs="Arial"/>
          <w:color w:val="000000"/>
          <w:lang w:eastAsia="hr-HR"/>
        </w:rPr>
      </w:pPr>
    </w:p>
    <w:tbl>
      <w:tblPr>
        <w:tblW w:w="9072" w:type="dxa"/>
        <w:tblInd w:w="103" w:type="dxa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B1DC2" w:rsidRPr="0078731B" w:rsidTr="004B11AE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&lt;7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1,5</w:t>
            </w:r>
          </w:p>
        </w:tc>
      </w:tr>
      <w:tr w:rsidR="00DB1DC2" w:rsidRPr="0078731B" w:rsidTr="004B11AE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≥113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B1DC2" w:rsidRPr="0078731B" w:rsidRDefault="00DB1DC2" w:rsidP="00787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73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DB1DC2" w:rsidRDefault="00DB1DC2" w:rsidP="000C4516">
      <w:pPr>
        <w:jc w:val="both"/>
        <w:rPr>
          <w:rFonts w:ascii="Arial" w:hAnsi="Arial" w:cs="Arial"/>
        </w:rPr>
      </w:pPr>
    </w:p>
    <w:p w:rsidR="00DB1DC2" w:rsidRDefault="00DB1DC2" w:rsidP="000C4516">
      <w:pPr>
        <w:jc w:val="both"/>
        <w:rPr>
          <w:rFonts w:ascii="Arial" w:hAnsi="Arial" w:cs="Arial"/>
        </w:rPr>
      </w:pPr>
    </w:p>
    <w:p w:rsidR="00DB1DC2" w:rsidRDefault="00DB1DC2" w:rsidP="00887F57">
      <w:pPr>
        <w:jc w:val="both"/>
        <w:rPr>
          <w:rFonts w:ascii="Arial" w:hAnsi="Arial" w:cs="Arial"/>
        </w:rPr>
      </w:pPr>
      <w:r w:rsidRPr="00B04BEA">
        <w:rPr>
          <w:rFonts w:ascii="Arial" w:hAnsi="Arial" w:cs="Arial"/>
        </w:rPr>
        <w:t>Grijana površina u m</w:t>
      </w:r>
      <w:r w:rsidRPr="00B04BEA">
        <w:rPr>
          <w:rFonts w:ascii="Arial" w:hAnsi="Arial" w:cs="Arial"/>
          <w:vertAlign w:val="superscript"/>
        </w:rPr>
        <w:t xml:space="preserve">2 </w:t>
      </w:r>
      <w:r w:rsidRPr="00B04BEA">
        <w:rPr>
          <w:rFonts w:ascii="Arial" w:hAnsi="Arial" w:cs="Arial"/>
        </w:rPr>
        <w:t>= površina prostorija u kojima postoje ogrjevna tijela (radijatori, pojedinačne peći) + površine prostorija koje se griju preko grijanih prostorija</w:t>
      </w:r>
      <w:r>
        <w:rPr>
          <w:rFonts w:ascii="Arial" w:hAnsi="Arial" w:cs="Arial"/>
        </w:rPr>
        <w:t>.</w:t>
      </w:r>
    </w:p>
    <w:p w:rsidR="00DB1DC2" w:rsidRDefault="00DB1DC2" w:rsidP="00CA2E3D">
      <w:pPr>
        <w:spacing w:after="0" w:line="240" w:lineRule="auto"/>
        <w:jc w:val="both"/>
        <w:rPr>
          <w:rFonts w:ascii="Arial" w:hAnsi="Arial" w:cs="Arial"/>
        </w:rPr>
      </w:pPr>
      <w:r w:rsidRPr="00CA2E3D">
        <w:rPr>
          <w:rFonts w:ascii="Arial" w:hAnsi="Arial" w:cs="Arial"/>
        </w:rPr>
        <w:lastRenderedPageBreak/>
        <w:t>Ukoliko se u prijavnom obrascu ne navede odgovor za kriterij Tehno-ekonomska opravdanost provedbe ugradnje sustava OIE</w:t>
      </w:r>
      <w:r>
        <w:rPr>
          <w:rFonts w:ascii="Arial" w:hAnsi="Arial" w:cs="Arial"/>
        </w:rPr>
        <w:t>,</w:t>
      </w:r>
      <w:r w:rsidRPr="00CA2E3D">
        <w:rPr>
          <w:rFonts w:ascii="Arial" w:hAnsi="Arial" w:cs="Arial"/>
        </w:rPr>
        <w:t xml:space="preserve"> neće se dodijeliti bodovi za predmetno mjerilo (kriterij).</w:t>
      </w:r>
    </w:p>
    <w:p w:rsidR="00DB1DC2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Default="00DB1DC2" w:rsidP="006C0D49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Zatečeno</w:t>
      </w:r>
      <w:r w:rsidRPr="006D231A">
        <w:rPr>
          <w:rFonts w:ascii="Arial" w:hAnsi="Arial" w:cs="Arial"/>
        </w:rPr>
        <w:t xml:space="preserve"> stanje konstrukcijskih dijelova građevine –</w:t>
      </w:r>
      <w:r>
        <w:rPr>
          <w:rFonts w:ascii="Arial" w:hAnsi="Arial" w:cs="Arial"/>
        </w:rPr>
        <w:t xml:space="preserve"> </w:t>
      </w:r>
      <w:r w:rsidRPr="006D231A">
        <w:rPr>
          <w:rFonts w:ascii="Arial" w:hAnsi="Arial" w:cs="Arial"/>
        </w:rPr>
        <w:t xml:space="preserve">toplinska zaštita, </w:t>
      </w:r>
      <w:r>
        <w:rPr>
          <w:rFonts w:ascii="Arial" w:hAnsi="Arial" w:cs="Arial"/>
        </w:rPr>
        <w:t xml:space="preserve"> </w:t>
      </w:r>
      <w:r w:rsidRPr="006D231A">
        <w:rPr>
          <w:rFonts w:ascii="Arial" w:hAnsi="Arial" w:cs="Arial"/>
        </w:rPr>
        <w:t xml:space="preserve">opće stanje fasade, stolarije i drugo (najveći ukupan broj bodova 30):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</w:p>
    <w:p w:rsidR="00DB1DC2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1C2AA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</w:t>
      </w:r>
      <w:r w:rsidRPr="001C2AAE">
        <w:rPr>
          <w:rFonts w:ascii="Arial" w:hAnsi="Arial" w:cs="Arial"/>
        </w:rPr>
        <w:t xml:space="preserve">Tehničke karakteristike vanjske stolarije: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a) jednostruko staklo → 0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b) dvostruko obično staklo → 3 boda,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c) dvostruko </w:t>
      </w:r>
      <w:proofErr w:type="spellStart"/>
      <w:r w:rsidRPr="001C2AAE">
        <w:rPr>
          <w:rFonts w:ascii="Arial" w:hAnsi="Arial" w:cs="Arial"/>
        </w:rPr>
        <w:t>izo</w:t>
      </w:r>
      <w:proofErr w:type="spellEnd"/>
      <w:r>
        <w:rPr>
          <w:rFonts w:ascii="Arial" w:hAnsi="Arial" w:cs="Arial"/>
        </w:rPr>
        <w:t xml:space="preserve"> </w:t>
      </w:r>
      <w:r w:rsidRPr="001C2AAE">
        <w:rPr>
          <w:rFonts w:ascii="Arial" w:hAnsi="Arial" w:cs="Arial"/>
        </w:rPr>
        <w:t xml:space="preserve">staklo → 6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d) dvostruko </w:t>
      </w:r>
      <w:proofErr w:type="spellStart"/>
      <w:r w:rsidRPr="001C2AAE">
        <w:rPr>
          <w:rFonts w:ascii="Arial" w:hAnsi="Arial" w:cs="Arial"/>
        </w:rPr>
        <w:t>izo</w:t>
      </w:r>
      <w:proofErr w:type="spellEnd"/>
      <w:r>
        <w:rPr>
          <w:rFonts w:ascii="Arial" w:hAnsi="Arial" w:cs="Arial"/>
        </w:rPr>
        <w:t xml:space="preserve"> </w:t>
      </w:r>
      <w:r w:rsidRPr="001C2AAE">
        <w:rPr>
          <w:rFonts w:ascii="Arial" w:hAnsi="Arial" w:cs="Arial"/>
        </w:rPr>
        <w:t xml:space="preserve">staklo s LOW-e premazom → 9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e) trostruko </w:t>
      </w:r>
      <w:proofErr w:type="spellStart"/>
      <w:r w:rsidRPr="001C2AAE">
        <w:rPr>
          <w:rFonts w:ascii="Arial" w:hAnsi="Arial" w:cs="Arial"/>
        </w:rPr>
        <w:t>izo</w:t>
      </w:r>
      <w:proofErr w:type="spellEnd"/>
      <w:r>
        <w:rPr>
          <w:rFonts w:ascii="Arial" w:hAnsi="Arial" w:cs="Arial"/>
        </w:rPr>
        <w:t xml:space="preserve"> </w:t>
      </w:r>
      <w:r w:rsidRPr="001C2AAE">
        <w:rPr>
          <w:rFonts w:ascii="Arial" w:hAnsi="Arial" w:cs="Arial"/>
        </w:rPr>
        <w:t xml:space="preserve">staklo → 12 bodova, </w:t>
      </w:r>
    </w:p>
    <w:p w:rsidR="00DB1DC2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f) trostruko </w:t>
      </w:r>
      <w:proofErr w:type="spellStart"/>
      <w:r w:rsidRPr="001C2AAE">
        <w:rPr>
          <w:rFonts w:ascii="Arial" w:hAnsi="Arial" w:cs="Arial"/>
        </w:rPr>
        <w:t>izo</w:t>
      </w:r>
      <w:proofErr w:type="spellEnd"/>
      <w:r>
        <w:rPr>
          <w:rFonts w:ascii="Arial" w:hAnsi="Arial" w:cs="Arial"/>
        </w:rPr>
        <w:t xml:space="preserve"> </w:t>
      </w:r>
      <w:r w:rsidRPr="001C2AAE">
        <w:rPr>
          <w:rFonts w:ascii="Arial" w:hAnsi="Arial" w:cs="Arial"/>
        </w:rPr>
        <w:t xml:space="preserve">staklo s LOW-e premazom → 15 bodova. </w:t>
      </w:r>
    </w:p>
    <w:p w:rsidR="00DB1DC2" w:rsidRDefault="00DB1DC2" w:rsidP="001C2AAE">
      <w:pPr>
        <w:spacing w:after="0" w:line="240" w:lineRule="auto"/>
        <w:jc w:val="both"/>
        <w:rPr>
          <w:rFonts w:ascii="Arial" w:hAnsi="Arial" w:cs="Arial"/>
        </w:rPr>
      </w:pPr>
    </w:p>
    <w:p w:rsidR="00DB1DC2" w:rsidRPr="006D231A" w:rsidRDefault="00DB1DC2" w:rsidP="006C0D49">
      <w:pPr>
        <w:pStyle w:val="Odlomakpopisa"/>
        <w:numPr>
          <w:ilvl w:val="1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D231A">
        <w:rPr>
          <w:rFonts w:ascii="Arial" w:hAnsi="Arial" w:cs="Arial"/>
        </w:rPr>
        <w:t xml:space="preserve">Ukupna debljina sloja fasadne toplinske zaštite vanjskog zida: </w:t>
      </w:r>
    </w:p>
    <w:p w:rsidR="00DB1DC2" w:rsidRPr="006D231A" w:rsidRDefault="00DB1DC2" w:rsidP="00BC18B8">
      <w:pPr>
        <w:spacing w:after="0" w:line="240" w:lineRule="auto"/>
        <w:jc w:val="both"/>
        <w:rPr>
          <w:rFonts w:ascii="Arial" w:hAnsi="Arial" w:cs="Arial"/>
        </w:rPr>
      </w:pPr>
    </w:p>
    <w:p w:rsidR="00DB1DC2" w:rsidRPr="001C2AAE" w:rsidRDefault="00DB1DC2" w:rsidP="00BC18B8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a) 0 cm → 0 bodova, </w:t>
      </w:r>
    </w:p>
    <w:p w:rsidR="00DB1DC2" w:rsidRPr="001C2AAE" w:rsidRDefault="00DB1DC2" w:rsidP="00BC18B8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b) 1 - 3 cm → 3 boda, </w:t>
      </w:r>
    </w:p>
    <w:p w:rsidR="00DB1DC2" w:rsidRPr="001C2AAE" w:rsidRDefault="00DB1DC2" w:rsidP="00BC18B8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c) 4 - 5 cm → 6 bodova, </w:t>
      </w:r>
    </w:p>
    <w:p w:rsidR="00DB1DC2" w:rsidRPr="001C2AAE" w:rsidRDefault="00DB1DC2" w:rsidP="00BC18B8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d) 6 - 7 cm → 9 bodova, </w:t>
      </w:r>
    </w:p>
    <w:p w:rsidR="00DB1DC2" w:rsidRPr="001C2AAE" w:rsidRDefault="00DB1DC2" w:rsidP="00BC18B8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e) 8 - 10 cm → 12 bodova, </w:t>
      </w:r>
    </w:p>
    <w:p w:rsidR="00DB1DC2" w:rsidRDefault="00DB1DC2" w:rsidP="00BC18B8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f) &gt; 10 cm → 15 bodova.  </w:t>
      </w:r>
    </w:p>
    <w:p w:rsidR="00DB1DC2" w:rsidRDefault="00DB1DC2" w:rsidP="001C2AAE">
      <w:pPr>
        <w:spacing w:after="0" w:line="240" w:lineRule="auto"/>
        <w:jc w:val="both"/>
        <w:rPr>
          <w:rFonts w:ascii="Arial" w:hAnsi="Arial" w:cs="Arial"/>
        </w:rPr>
      </w:pP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 Zatečeno</w:t>
      </w:r>
      <w:r w:rsidRPr="001C2AAE">
        <w:rPr>
          <w:rFonts w:ascii="Arial" w:hAnsi="Arial" w:cs="Arial"/>
        </w:rPr>
        <w:t xml:space="preserve"> stanje sustava za grijanje, hlađenje i ventilaciju – stupanj korisnog </w:t>
      </w:r>
    </w:p>
    <w:p w:rsidR="00DB1DC2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djelovanja, održavanje i dr. (najveći ukupan broj bodova 30):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</w:p>
    <w:p w:rsidR="00DB1DC2" w:rsidRPr="006D231A" w:rsidRDefault="00DB1DC2" w:rsidP="006C0D49">
      <w:pPr>
        <w:pStyle w:val="Odlomakpopis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D231A">
        <w:rPr>
          <w:rFonts w:ascii="Arial" w:hAnsi="Arial" w:cs="Arial"/>
        </w:rPr>
        <w:t xml:space="preserve">Sustav grijanja: </w:t>
      </w:r>
    </w:p>
    <w:p w:rsidR="00DB1DC2" w:rsidRPr="006D231A" w:rsidRDefault="00DB1DC2" w:rsidP="006D231A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a) energent isključivo na električnu energiju → 15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b) energent </w:t>
      </w:r>
      <w:r>
        <w:rPr>
          <w:rFonts w:ascii="Arial" w:hAnsi="Arial" w:cs="Arial"/>
        </w:rPr>
        <w:t xml:space="preserve">lož </w:t>
      </w:r>
      <w:r w:rsidRPr="001C2AAE">
        <w:rPr>
          <w:rFonts w:ascii="Arial" w:hAnsi="Arial" w:cs="Arial"/>
        </w:rPr>
        <w:t xml:space="preserve">ulje → 10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>c) energent UNP (ukapljeni naftni plin)</w:t>
      </w:r>
      <w:r>
        <w:rPr>
          <w:rFonts w:ascii="Arial" w:hAnsi="Arial" w:cs="Arial"/>
        </w:rPr>
        <w:t>, sustav daljinskog grijanja ili dizalice topline</w:t>
      </w:r>
      <w:r w:rsidRPr="001C2AAE">
        <w:rPr>
          <w:rFonts w:ascii="Arial" w:hAnsi="Arial" w:cs="Arial"/>
        </w:rPr>
        <w:t xml:space="preserve"> → 5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d) energent drvo/biomasa/solarna energija ili drugi OIE → 0 bodova.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 </w:t>
      </w:r>
    </w:p>
    <w:p w:rsidR="00DB1DC2" w:rsidRPr="006D231A" w:rsidRDefault="00DB1DC2" w:rsidP="006C0D49">
      <w:pPr>
        <w:pStyle w:val="Odlomakpopis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D231A">
        <w:rPr>
          <w:rFonts w:ascii="Arial" w:hAnsi="Arial" w:cs="Arial"/>
        </w:rPr>
        <w:t xml:space="preserve">Sustav pripreme potrošne tople vode: </w:t>
      </w:r>
    </w:p>
    <w:p w:rsidR="00DB1DC2" w:rsidRPr="006D231A" w:rsidRDefault="00DB1DC2" w:rsidP="006D231A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a) energent isključivo na električnu energiju → 15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b) energent </w:t>
      </w:r>
      <w:r>
        <w:rPr>
          <w:rFonts w:ascii="Arial" w:hAnsi="Arial" w:cs="Arial"/>
        </w:rPr>
        <w:t xml:space="preserve">lož </w:t>
      </w:r>
      <w:r w:rsidRPr="001C2AAE">
        <w:rPr>
          <w:rFonts w:ascii="Arial" w:hAnsi="Arial" w:cs="Arial"/>
        </w:rPr>
        <w:t xml:space="preserve">ulje → 10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>c) energent UNP (ukapljeni naftni plin)</w:t>
      </w:r>
      <w:r>
        <w:rPr>
          <w:rFonts w:ascii="Arial" w:hAnsi="Arial" w:cs="Arial"/>
        </w:rPr>
        <w:t>,</w:t>
      </w:r>
      <w:r w:rsidRPr="001C2A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sustav daljinskog grijanja ili dizalice topline</w:t>
      </w:r>
      <w:r w:rsidRPr="001C2AAE">
        <w:rPr>
          <w:rFonts w:ascii="Arial" w:hAnsi="Arial" w:cs="Arial"/>
        </w:rPr>
        <w:t xml:space="preserve"> → 5 bodova, </w:t>
      </w:r>
    </w:p>
    <w:p w:rsidR="00DB1DC2" w:rsidRPr="001C2AAE" w:rsidRDefault="00DB1DC2" w:rsidP="001C2AAE">
      <w:pPr>
        <w:spacing w:after="0" w:line="240" w:lineRule="auto"/>
        <w:jc w:val="both"/>
        <w:rPr>
          <w:rFonts w:ascii="Arial" w:hAnsi="Arial" w:cs="Arial"/>
        </w:rPr>
      </w:pPr>
      <w:r w:rsidRPr="001C2AAE">
        <w:rPr>
          <w:rFonts w:ascii="Arial" w:hAnsi="Arial" w:cs="Arial"/>
        </w:rPr>
        <w:t xml:space="preserve">d) energent drvo/biomasa/solarna energija ili drugi OIE → 0 bodova. </w:t>
      </w:r>
    </w:p>
    <w:p w:rsidR="00DB1DC2" w:rsidRPr="00CA2E3D" w:rsidRDefault="00DB1DC2" w:rsidP="00CA2E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1DC2" w:rsidRDefault="00DB1DC2" w:rsidP="009D6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u Prijavnom obrascu navedu dva ili više odgovora za jedan kriterij, pri dodjeljivanju bodova za predmetni kriterij računat će se njihova aritmetička sredina.</w:t>
      </w:r>
    </w:p>
    <w:p w:rsidR="00DB1DC2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Default="00DB1DC2" w:rsidP="00F76128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hr-HR"/>
        </w:rPr>
      </w:pPr>
    </w:p>
    <w:p w:rsidR="00DB1DC2" w:rsidRPr="00B04BEA" w:rsidRDefault="00DB1DC2" w:rsidP="00F76128">
      <w:pPr>
        <w:spacing w:after="0" w:line="240" w:lineRule="auto"/>
        <w:ind w:left="284" w:hanging="284"/>
        <w:jc w:val="both"/>
        <w:rPr>
          <w:rFonts w:ascii="Arial" w:hAnsi="Arial" w:cs="Arial"/>
          <w:lang w:eastAsia="hr-HR"/>
        </w:rPr>
      </w:pPr>
      <w:r w:rsidRPr="00481913">
        <w:rPr>
          <w:rFonts w:ascii="Arial" w:hAnsi="Arial" w:cs="Arial"/>
          <w:color w:val="000000"/>
          <w:lang w:eastAsia="hr-HR"/>
        </w:rPr>
        <w:t>4. Dodatni bodovi za podnositelje prijava koji nisu koristili nepovratna novčana sredstva za sufinanciranje</w:t>
      </w:r>
      <w:r w:rsidRPr="00481913">
        <w:rPr>
          <w:rFonts w:ascii="Arial" w:hAnsi="Arial" w:cs="Arial"/>
          <w:lang w:eastAsia="hr-HR"/>
        </w:rPr>
        <w:t xml:space="preserve"> nabave i ugradnje sustava za OIE po Projektu „Poticanje korištenja obnovljivih izvora energije u kućanstvima u Gradu Buzetu u 2013. godini''   ……………………………………………………………………………………………...(15 bodova)</w:t>
      </w:r>
    </w:p>
    <w:p w:rsidR="00DB1DC2" w:rsidRPr="00B04BEA" w:rsidRDefault="00DB1DC2" w:rsidP="00F76128">
      <w:pPr>
        <w:widowControl w:val="0"/>
        <w:spacing w:after="0"/>
        <w:jc w:val="both"/>
        <w:rPr>
          <w:rFonts w:ascii="Arial" w:hAnsi="Arial" w:cs="Arial"/>
          <w:color w:val="000000"/>
          <w:lang w:eastAsia="hr-HR"/>
        </w:rPr>
      </w:pPr>
    </w:p>
    <w:p w:rsidR="00DB1DC2" w:rsidRPr="00F76128" w:rsidRDefault="00DB1DC2" w:rsidP="00F7612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lang w:eastAsia="hr-HR"/>
        </w:rPr>
      </w:pPr>
      <w:r w:rsidRPr="00F76128">
        <w:rPr>
          <w:rFonts w:ascii="Arial" w:hAnsi="Arial" w:cs="Arial"/>
          <w:color w:val="000000"/>
          <w:lang w:eastAsia="hr-HR"/>
        </w:rPr>
        <w:t xml:space="preserve">Ukoliko za više </w:t>
      </w:r>
      <w:r w:rsidRPr="00F76128">
        <w:rPr>
          <w:rFonts w:ascii="Arial" w:hAnsi="Arial" w:cs="Arial"/>
          <w:sz w:val="24"/>
          <w:szCs w:val="24"/>
          <w:lang w:eastAsia="hr-HR"/>
        </w:rPr>
        <w:t>podnositelja prijave</w:t>
      </w:r>
      <w:r w:rsidRPr="00F76128">
        <w:rPr>
          <w:rFonts w:ascii="Arial" w:hAnsi="Arial" w:cs="Arial"/>
          <w:color w:val="000000"/>
          <w:lang w:eastAsia="hr-HR"/>
        </w:rPr>
        <w:t xml:space="preserve"> bude dodijeljen jednak broj bodova,</w:t>
      </w:r>
      <w:r w:rsidRPr="00F76128">
        <w:rPr>
          <w:rFonts w:ascii="Arial" w:hAnsi="Arial" w:cs="Arial"/>
          <w:lang w:eastAsia="hr-HR"/>
        </w:rPr>
        <w:t xml:space="preserve"> </w:t>
      </w:r>
      <w:r w:rsidRPr="00F76128">
        <w:rPr>
          <w:rFonts w:ascii="Arial" w:hAnsi="Arial" w:cs="Arial"/>
          <w:color w:val="000000"/>
          <w:lang w:eastAsia="hr-HR"/>
        </w:rPr>
        <w:t>lista će se generirati na osnovu datuma i vremena predane prijave, odnosno urudžbenog</w:t>
      </w:r>
      <w:r w:rsidRPr="00F76128">
        <w:rPr>
          <w:rFonts w:ascii="Arial" w:hAnsi="Arial" w:cs="Arial"/>
          <w:lang w:eastAsia="hr-HR"/>
        </w:rPr>
        <w:t xml:space="preserve"> </w:t>
      </w:r>
      <w:r w:rsidRPr="00F76128">
        <w:rPr>
          <w:rFonts w:ascii="Arial" w:hAnsi="Arial" w:cs="Arial"/>
          <w:color w:val="000000"/>
          <w:lang w:eastAsia="hr-HR"/>
        </w:rPr>
        <w:t>datuma i vremena prijave, po kriteriju da ranije zaprimljene prijave imaju prednost.</w:t>
      </w:r>
    </w:p>
    <w:p w:rsidR="00DB1DC2" w:rsidRPr="00CA2E3D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Pr="00855CF5" w:rsidRDefault="00DB1DC2" w:rsidP="006C0D49">
      <w:pPr>
        <w:pStyle w:val="Naslov1"/>
        <w:numPr>
          <w:ilvl w:val="0"/>
          <w:numId w:val="25"/>
        </w:numPr>
        <w:ind w:left="284"/>
        <w:rPr>
          <w:rFonts w:ascii="Arial" w:hAnsi="Arial" w:cs="Arial"/>
          <w:sz w:val="24"/>
          <w:szCs w:val="24"/>
        </w:rPr>
      </w:pPr>
      <w:r w:rsidRPr="00CA2E3D">
        <w:rPr>
          <w:rFonts w:ascii="Arial" w:hAnsi="Arial" w:cs="Arial"/>
          <w:sz w:val="24"/>
          <w:szCs w:val="24"/>
        </w:rPr>
        <w:t>Dostavljanje dokumentacije</w:t>
      </w:r>
    </w:p>
    <w:p w:rsidR="00DB1DC2" w:rsidRDefault="00DB1DC2" w:rsidP="00CA2E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lang w:eastAsia="hr-HR"/>
        </w:rPr>
      </w:pPr>
    </w:p>
    <w:p w:rsidR="00DB1DC2" w:rsidRPr="003166FA" w:rsidRDefault="00DB1DC2" w:rsidP="00E55E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3166FA">
        <w:rPr>
          <w:rFonts w:ascii="Arial" w:hAnsi="Arial" w:cs="Arial"/>
          <w:color w:val="000000"/>
          <w:lang w:eastAsia="hr-HR"/>
        </w:rPr>
        <w:t>Prijava za natječaj podnosi se na Prijavnom obrascu. Uz Prijavni obrazac potrebno je priložiti</w:t>
      </w:r>
      <w:r>
        <w:rPr>
          <w:rFonts w:ascii="Arial" w:hAnsi="Arial" w:cs="Arial"/>
          <w:lang w:eastAsia="hr-HR"/>
        </w:rPr>
        <w:t xml:space="preserve"> </w:t>
      </w:r>
      <w:r w:rsidRPr="003166FA">
        <w:rPr>
          <w:rFonts w:ascii="Arial" w:hAnsi="Arial" w:cs="Arial"/>
          <w:color w:val="000000"/>
          <w:lang w:eastAsia="hr-HR"/>
        </w:rPr>
        <w:t>pro</w:t>
      </w:r>
      <w:r>
        <w:rPr>
          <w:rFonts w:ascii="Arial" w:hAnsi="Arial" w:cs="Arial"/>
          <w:color w:val="000000"/>
          <w:lang w:eastAsia="hr-HR"/>
        </w:rPr>
        <w:t>pisanu dokumentaciju iz točke 4</w:t>
      </w:r>
      <w:r w:rsidRPr="003166FA">
        <w:rPr>
          <w:rFonts w:ascii="Arial" w:hAnsi="Arial" w:cs="Arial"/>
          <w:color w:val="000000"/>
          <w:lang w:eastAsia="hr-HR"/>
        </w:rPr>
        <w:t xml:space="preserve">. ovog Natječaja sa ispunjenim obrascima i traženim prilozima uz Natječaj </w:t>
      </w:r>
      <w:r w:rsidRPr="003166FA">
        <w:rPr>
          <w:rFonts w:ascii="Arial" w:hAnsi="Arial" w:cs="Arial"/>
          <w:lang w:eastAsia="hr-HR"/>
        </w:rPr>
        <w:t xml:space="preserve">sukladno Uputi o prilaganju dokumentacije za natječaj. </w:t>
      </w:r>
    </w:p>
    <w:p w:rsidR="00DB1DC2" w:rsidRPr="003166FA" w:rsidRDefault="00DB1DC2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hr-HR"/>
        </w:rPr>
      </w:pPr>
    </w:p>
    <w:p w:rsidR="00DB1DC2" w:rsidRPr="00E04ECD" w:rsidRDefault="00DB1DC2" w:rsidP="00CA2E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lang w:eastAsia="hr-HR"/>
        </w:rPr>
      </w:pPr>
      <w:r w:rsidRPr="003166FA">
        <w:rPr>
          <w:rFonts w:ascii="Arial" w:hAnsi="Arial" w:cs="Arial"/>
          <w:color w:val="000000"/>
          <w:lang w:eastAsia="hr-HR"/>
        </w:rPr>
        <w:t xml:space="preserve">Prijavni obrazac i prilozi mogu se preuzeti u Gradu Buzetu, Upravni odjel za financije i gospodarstvo, Buzet, II. </w:t>
      </w:r>
      <w:r>
        <w:rPr>
          <w:rFonts w:ascii="Arial" w:hAnsi="Arial" w:cs="Arial"/>
          <w:color w:val="000000"/>
          <w:lang w:eastAsia="hr-HR"/>
        </w:rPr>
        <w:t>i</w:t>
      </w:r>
      <w:r w:rsidRPr="003166FA">
        <w:rPr>
          <w:rFonts w:ascii="Arial" w:hAnsi="Arial" w:cs="Arial"/>
          <w:color w:val="000000"/>
          <w:lang w:eastAsia="hr-HR"/>
        </w:rPr>
        <w:t xml:space="preserve">starske brigade 11 ili sa službene internetske stranice Grada Buzeta </w:t>
      </w:r>
      <w:hyperlink r:id="rId11" w:history="1">
        <w:r w:rsidRPr="00E04ECD">
          <w:rPr>
            <w:rFonts w:ascii="Arial" w:hAnsi="Arial" w:cs="Arial"/>
            <w:color w:val="0000FF"/>
            <w:u w:val="single"/>
            <w:lang w:eastAsia="hr-HR"/>
          </w:rPr>
          <w:t>www.buzet.hr</w:t>
        </w:r>
      </w:hyperlink>
      <w:r w:rsidRPr="00E04ECD">
        <w:rPr>
          <w:rFonts w:ascii="Arial" w:hAnsi="Arial" w:cs="Arial"/>
          <w:color w:val="000000"/>
          <w:lang w:eastAsia="hr-HR"/>
        </w:rPr>
        <w:t>.</w:t>
      </w:r>
    </w:p>
    <w:p w:rsidR="00DB1DC2" w:rsidRPr="00E04ECD" w:rsidRDefault="00DB1DC2" w:rsidP="00CA2E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3166FA" w:rsidRDefault="00DB1DC2" w:rsidP="00CA2E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E04ECD">
        <w:rPr>
          <w:rFonts w:ascii="Arial" w:hAnsi="Arial" w:cs="Arial"/>
          <w:color w:val="000000"/>
          <w:lang w:eastAsia="hr-HR"/>
        </w:rPr>
        <w:t>Pri</w:t>
      </w:r>
      <w:r w:rsidR="00C372BA" w:rsidRPr="00E04ECD">
        <w:rPr>
          <w:rFonts w:ascii="Arial" w:hAnsi="Arial" w:cs="Arial"/>
          <w:color w:val="000000"/>
          <w:lang w:eastAsia="hr-HR"/>
        </w:rPr>
        <w:t xml:space="preserve">jave se dostavljaju u roku od </w:t>
      </w:r>
      <w:r w:rsidR="00E04ECD" w:rsidRPr="00E04ECD">
        <w:rPr>
          <w:rFonts w:ascii="Arial" w:hAnsi="Arial" w:cs="Arial"/>
          <w:color w:val="000000"/>
          <w:lang w:eastAsia="hr-HR"/>
        </w:rPr>
        <w:t>20 (dvadeset</w:t>
      </w:r>
      <w:r w:rsidRPr="00E04ECD">
        <w:rPr>
          <w:rFonts w:ascii="Arial" w:hAnsi="Arial" w:cs="Arial"/>
          <w:color w:val="000000"/>
          <w:lang w:eastAsia="hr-HR"/>
        </w:rPr>
        <w:t>) dana od dana javne objave Natječa</w:t>
      </w:r>
      <w:r w:rsidR="00123883" w:rsidRPr="00E04ECD">
        <w:rPr>
          <w:rFonts w:ascii="Arial" w:hAnsi="Arial" w:cs="Arial"/>
          <w:color w:val="000000"/>
          <w:lang w:eastAsia="hr-HR"/>
        </w:rPr>
        <w:t xml:space="preserve">ja. Rok za dostavu prijava je </w:t>
      </w:r>
      <w:r w:rsidR="00E04ECD">
        <w:rPr>
          <w:rFonts w:ascii="Arial" w:hAnsi="Arial" w:cs="Arial"/>
          <w:color w:val="000000"/>
          <w:lang w:eastAsia="hr-HR"/>
        </w:rPr>
        <w:t>10</w:t>
      </w:r>
      <w:r w:rsidR="00123883" w:rsidRPr="00E04ECD">
        <w:rPr>
          <w:rFonts w:ascii="Arial" w:hAnsi="Arial" w:cs="Arial"/>
          <w:color w:val="000000"/>
          <w:lang w:eastAsia="hr-HR"/>
        </w:rPr>
        <w:t>. veljače 2015</w:t>
      </w:r>
      <w:r w:rsidRPr="00E04ECD">
        <w:rPr>
          <w:rFonts w:ascii="Arial" w:hAnsi="Arial" w:cs="Arial"/>
          <w:color w:val="000000"/>
          <w:lang w:eastAsia="hr-HR"/>
        </w:rPr>
        <w:t>. godine.</w:t>
      </w:r>
    </w:p>
    <w:p w:rsidR="00DB1DC2" w:rsidRPr="003166FA" w:rsidRDefault="00DB1DC2" w:rsidP="00CA2E3D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3166FA" w:rsidRDefault="00DB1DC2" w:rsidP="00CA2E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lang w:eastAsia="hr-HR"/>
        </w:rPr>
      </w:pPr>
      <w:r w:rsidRPr="003166FA">
        <w:rPr>
          <w:rFonts w:ascii="Arial" w:hAnsi="Arial" w:cs="Arial"/>
          <w:color w:val="000000"/>
          <w:lang w:eastAsia="hr-HR"/>
        </w:rPr>
        <w:t>Prijavu je potrebno dostaviti u zatvorenoj omotnici s naznakom „ne otvaraj“ i s imenom, prezimenom i adresom podnositelja prijave. Prijava se može predati neposredno u pisarnicu</w:t>
      </w:r>
      <w:r w:rsidRPr="003166FA">
        <w:rPr>
          <w:rFonts w:ascii="Arial" w:hAnsi="Arial" w:cs="Arial"/>
          <w:lang w:eastAsia="hr-HR"/>
        </w:rPr>
        <w:t xml:space="preserve"> </w:t>
      </w:r>
      <w:r w:rsidRPr="003166FA">
        <w:rPr>
          <w:rFonts w:ascii="Arial" w:hAnsi="Arial" w:cs="Arial"/>
          <w:color w:val="000000"/>
          <w:lang w:eastAsia="hr-HR"/>
        </w:rPr>
        <w:t xml:space="preserve">Grada Buzeta, Buzet, II. </w:t>
      </w:r>
      <w:r>
        <w:rPr>
          <w:rFonts w:ascii="Arial" w:hAnsi="Arial" w:cs="Arial"/>
          <w:color w:val="000000"/>
          <w:lang w:eastAsia="hr-HR"/>
        </w:rPr>
        <w:t>i</w:t>
      </w:r>
      <w:r w:rsidRPr="003166FA">
        <w:rPr>
          <w:rFonts w:ascii="Arial" w:hAnsi="Arial" w:cs="Arial"/>
          <w:color w:val="000000"/>
          <w:lang w:eastAsia="hr-HR"/>
        </w:rPr>
        <w:t xml:space="preserve">starske brigade 11 ili dostaviti preporučeno poštom na adresu: </w:t>
      </w:r>
    </w:p>
    <w:p w:rsidR="00DB1DC2" w:rsidRPr="003166FA" w:rsidRDefault="00DB1DC2" w:rsidP="00CA2E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lang w:eastAsia="hr-HR"/>
        </w:rPr>
      </w:pPr>
    </w:p>
    <w:p w:rsidR="00DB1DC2" w:rsidRPr="003166FA" w:rsidRDefault="00DB1DC2" w:rsidP="00855CF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lang w:eastAsia="hr-HR"/>
        </w:rPr>
      </w:pPr>
      <w:r w:rsidRPr="003166FA">
        <w:rPr>
          <w:rFonts w:ascii="Arial" w:hAnsi="Arial" w:cs="Arial"/>
          <w:b/>
          <w:color w:val="000000"/>
          <w:lang w:eastAsia="hr-HR"/>
        </w:rPr>
        <w:t>Grad Buzet,</w:t>
      </w:r>
    </w:p>
    <w:p w:rsidR="00DB1DC2" w:rsidRPr="003166FA" w:rsidRDefault="00DB1DC2" w:rsidP="00855CF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lang w:eastAsia="hr-HR"/>
        </w:rPr>
      </w:pPr>
      <w:r w:rsidRPr="003166FA">
        <w:rPr>
          <w:rFonts w:ascii="Arial" w:hAnsi="Arial" w:cs="Arial"/>
          <w:b/>
          <w:color w:val="000000"/>
          <w:lang w:eastAsia="hr-HR"/>
        </w:rPr>
        <w:t>Upravni odjel za financije i gospodarstvo</w:t>
      </w:r>
    </w:p>
    <w:p w:rsidR="00DB1DC2" w:rsidRPr="003166FA" w:rsidRDefault="00DB1DC2" w:rsidP="00855CF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lang w:eastAsia="hr-HR"/>
        </w:rPr>
      </w:pPr>
      <w:r w:rsidRPr="003166FA">
        <w:rPr>
          <w:rFonts w:ascii="Arial" w:hAnsi="Arial" w:cs="Arial"/>
          <w:b/>
          <w:color w:val="000000"/>
          <w:lang w:eastAsia="hr-HR"/>
        </w:rPr>
        <w:t>II. istarske brigade 11, 52420 Buzet</w:t>
      </w:r>
    </w:p>
    <w:p w:rsidR="00DB1DC2" w:rsidRPr="003166FA" w:rsidRDefault="00DB1DC2" w:rsidP="00855CF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lang w:eastAsia="hr-HR"/>
        </w:rPr>
      </w:pPr>
      <w:r w:rsidRPr="003166FA">
        <w:rPr>
          <w:rFonts w:ascii="Arial" w:hAnsi="Arial" w:cs="Arial"/>
          <w:b/>
          <w:color w:val="000000"/>
          <w:lang w:eastAsia="hr-HR"/>
        </w:rPr>
        <w:t>Uz naznaku:</w:t>
      </w:r>
    </w:p>
    <w:p w:rsidR="00DB1DC2" w:rsidRPr="00CA2E3D" w:rsidRDefault="00DB1DC2" w:rsidP="00855CF5">
      <w:pPr>
        <w:spacing w:after="0" w:line="240" w:lineRule="auto"/>
        <w:jc w:val="center"/>
        <w:rPr>
          <w:rFonts w:ascii="Arial" w:hAnsi="Arial" w:cs="Arial"/>
          <w:b/>
        </w:rPr>
      </w:pPr>
      <w:r w:rsidRPr="003166FA">
        <w:rPr>
          <w:rFonts w:ascii="Arial" w:hAnsi="Arial" w:cs="Arial"/>
          <w:b/>
          <w:color w:val="000000"/>
          <w:lang w:eastAsia="hr-HR"/>
        </w:rPr>
        <w:t xml:space="preserve">“Ne otvaraj - Natječaj za sufinanciranje Projekta </w:t>
      </w:r>
      <w:r w:rsidRPr="00CA2E3D">
        <w:rPr>
          <w:rFonts w:ascii="Arial" w:hAnsi="Arial" w:cs="Arial"/>
          <w:b/>
        </w:rPr>
        <w:t>„Ugradnja sustava za korištenje obnovljivih izvora energije u obiteljskoj kući“</w:t>
      </w:r>
    </w:p>
    <w:p w:rsidR="00DB1DC2" w:rsidRDefault="00DB1DC2" w:rsidP="00CA2E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lang w:eastAsia="hr-HR"/>
        </w:rPr>
      </w:pPr>
    </w:p>
    <w:p w:rsidR="00DB1DC2" w:rsidRPr="003166FA" w:rsidRDefault="00DB1DC2" w:rsidP="00D16FEC">
      <w:pPr>
        <w:widowControl w:val="0"/>
        <w:tabs>
          <w:tab w:val="left" w:pos="93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3166FA">
        <w:rPr>
          <w:rFonts w:ascii="Arial" w:hAnsi="Arial" w:cs="Arial"/>
          <w:color w:val="000000"/>
          <w:lang w:eastAsia="hr-HR"/>
        </w:rPr>
        <w:t>Prijave i materijali se ne vraćaju podnositeljima prijave, osim ako u roku za dostavu prijava</w:t>
      </w:r>
      <w:r>
        <w:rPr>
          <w:rFonts w:ascii="Arial" w:hAnsi="Arial" w:cs="Arial"/>
          <w:lang w:eastAsia="hr-HR"/>
        </w:rPr>
        <w:t xml:space="preserve"> </w:t>
      </w:r>
      <w:r w:rsidRPr="003166FA">
        <w:rPr>
          <w:rFonts w:ascii="Arial" w:hAnsi="Arial" w:cs="Arial"/>
          <w:color w:val="000000"/>
          <w:lang w:eastAsia="hr-HR"/>
        </w:rPr>
        <w:t>podnositelj pisanim putem odustane od natječaja i istovremeno zatraži povrat svoje prijave.</w:t>
      </w:r>
    </w:p>
    <w:p w:rsidR="00DB1DC2" w:rsidRPr="00CA2E3D" w:rsidRDefault="00DB1DC2" w:rsidP="00CA2E3D">
      <w:pPr>
        <w:spacing w:after="0" w:line="240" w:lineRule="auto"/>
        <w:jc w:val="both"/>
        <w:rPr>
          <w:rFonts w:ascii="Arial" w:hAnsi="Arial" w:cs="Arial"/>
        </w:rPr>
      </w:pPr>
    </w:p>
    <w:p w:rsidR="00DB1DC2" w:rsidRDefault="00DB1DC2" w:rsidP="007E4556">
      <w:pPr>
        <w:pStyle w:val="Naslov1"/>
        <w:numPr>
          <w:ilvl w:val="0"/>
          <w:numId w:val="25"/>
        </w:numPr>
        <w:ind w:left="284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Pregled i ocjenjivanje prijava</w:t>
      </w:r>
    </w:p>
    <w:p w:rsidR="00DB1DC2" w:rsidRPr="00D16FEC" w:rsidRDefault="00DB1DC2" w:rsidP="00D16FEC">
      <w:pPr>
        <w:pStyle w:val="Tekstkomentara"/>
        <w:jc w:val="both"/>
        <w:rPr>
          <w:rFonts w:ascii="Arial" w:hAnsi="Arial" w:cs="Arial"/>
          <w:sz w:val="22"/>
          <w:szCs w:val="22"/>
        </w:rPr>
      </w:pPr>
      <w:r w:rsidRPr="00D16FEC">
        <w:rPr>
          <w:rFonts w:ascii="Arial" w:hAnsi="Arial" w:cs="Arial"/>
          <w:sz w:val="22"/>
          <w:szCs w:val="22"/>
        </w:rPr>
        <w:t>Provoditelj natječaja će provjeriti</w:t>
      </w:r>
      <w:r>
        <w:rPr>
          <w:rFonts w:ascii="Arial" w:hAnsi="Arial" w:cs="Arial"/>
          <w:sz w:val="22"/>
          <w:szCs w:val="22"/>
        </w:rPr>
        <w:t xml:space="preserve"> točnost prijavljenih početnih/</w:t>
      </w:r>
      <w:r w:rsidRPr="00D16FEC">
        <w:rPr>
          <w:rFonts w:ascii="Arial" w:hAnsi="Arial" w:cs="Arial"/>
          <w:sz w:val="22"/>
          <w:szCs w:val="22"/>
        </w:rPr>
        <w:t>zatečenih stanja obiteljskih kuća terenskim pregledima prije ocjenjivanja zahtjeva od fizič</w:t>
      </w:r>
      <w:r>
        <w:rPr>
          <w:rFonts w:ascii="Arial" w:hAnsi="Arial" w:cs="Arial"/>
          <w:sz w:val="22"/>
          <w:szCs w:val="22"/>
        </w:rPr>
        <w:t>kih osoba/Podnositelja prijava. T</w:t>
      </w:r>
      <w:r w:rsidRPr="00D16FEC">
        <w:rPr>
          <w:rFonts w:ascii="Arial" w:hAnsi="Arial" w:cs="Arial"/>
          <w:sz w:val="22"/>
          <w:szCs w:val="22"/>
        </w:rPr>
        <w:t>emeljem dostavljenih podataka izvršiti će se bodovanje svake potpune prijave.</w:t>
      </w:r>
    </w:p>
    <w:p w:rsidR="00DB1DC2" w:rsidRPr="00F74914" w:rsidRDefault="00DB1DC2" w:rsidP="00524417">
      <w:pPr>
        <w:jc w:val="both"/>
        <w:rPr>
          <w:rFonts w:ascii="Arial" w:hAnsi="Arial" w:cs="Arial"/>
        </w:rPr>
      </w:pPr>
      <w:r w:rsidRPr="00F40876">
        <w:rPr>
          <w:rFonts w:ascii="Arial" w:hAnsi="Arial" w:cs="Arial"/>
        </w:rPr>
        <w:t>Administrativni pregled i ocjenjivanje pristiglih prijava provodit će Povjerenstv</w:t>
      </w:r>
      <w:r>
        <w:rPr>
          <w:rFonts w:ascii="Arial" w:hAnsi="Arial" w:cs="Arial"/>
        </w:rPr>
        <w:t>o za provođenje aktivnosti vezane uz Natječaj</w:t>
      </w:r>
      <w:r w:rsidRPr="00F40876">
        <w:rPr>
          <w:rFonts w:ascii="Arial" w:hAnsi="Arial" w:cs="Arial"/>
        </w:rPr>
        <w:t xml:space="preserve"> (u daljnjem tekstu: Povjerenstvo) kojeg imenuje Gradonačelnik </w:t>
      </w:r>
      <w:r w:rsidRPr="00F74914">
        <w:rPr>
          <w:rFonts w:ascii="Arial" w:hAnsi="Arial" w:cs="Arial"/>
        </w:rPr>
        <w:t xml:space="preserve">Grada Buzeta. </w:t>
      </w:r>
    </w:p>
    <w:p w:rsidR="00DB1DC2" w:rsidRPr="00F40876" w:rsidRDefault="00DB1DC2" w:rsidP="00524417">
      <w:pPr>
        <w:jc w:val="both"/>
        <w:rPr>
          <w:rFonts w:ascii="Arial" w:hAnsi="Arial" w:cs="Arial"/>
        </w:rPr>
      </w:pPr>
      <w:r w:rsidRPr="00B04BEA">
        <w:rPr>
          <w:rFonts w:ascii="Arial" w:hAnsi="Arial" w:cs="Arial"/>
        </w:rPr>
        <w:t>Povjerenstvo će provjeriti točnost prijavljenih početnih/zatečenih stanja obiteljskih kuća terenskim pregledima prije ocjenjivanja zahtjeva od fizičkih osoba/Podnositelja prijava odnosno</w:t>
      </w:r>
      <w:r>
        <w:rPr>
          <w:rFonts w:ascii="Arial" w:hAnsi="Arial" w:cs="Arial"/>
        </w:rPr>
        <w:t xml:space="preserve"> </w:t>
      </w:r>
      <w:r w:rsidRPr="00B04BEA">
        <w:rPr>
          <w:rFonts w:ascii="Arial" w:hAnsi="Arial" w:cs="Arial"/>
        </w:rPr>
        <w:t>angažirati ovlaštenog inženjera radi izvršenja stručnog pregleda projektne dokumentacije i kontrole na terenu (u daljnjem tekstu: stručni nadzor).</w:t>
      </w:r>
    </w:p>
    <w:p w:rsidR="00DB1DC2" w:rsidRPr="00F40876" w:rsidRDefault="00DB1DC2" w:rsidP="00524417">
      <w:pPr>
        <w:jc w:val="both"/>
        <w:rPr>
          <w:rFonts w:ascii="Arial" w:hAnsi="Arial" w:cs="Arial"/>
        </w:rPr>
      </w:pPr>
      <w:r w:rsidRPr="00F40876">
        <w:rPr>
          <w:rFonts w:ascii="Arial" w:hAnsi="Arial" w:cs="Arial"/>
        </w:rPr>
        <w:lastRenderedPageBreak/>
        <w:t>Stručni nadzor će kontrolu na terenu provoditi radi utvrđivanja zatečenog činjeničnog stanja i podataka navedenih u prijavi prije realizacije projekta. Rezultati ovog stručnog nadzora utjecati će na kreiranje bodovne liste. Kontrola na terenu će se provesti i nakon završetka radova, a prije isplate odobrenih sredstava. Stručni nadzor će kontrolirati da li su radovi izvedeni sukladno dostavljenoj dokumentaciji, te da li su isti stručno i kvalitetno izvedeni. Ukoliko se utvrdi da izvedeno stanje ne odgovara odobrenoj prijavi, Grad Buzet zadržava pravo neisplaćivanja sredstava sufinanciranja.</w:t>
      </w:r>
    </w:p>
    <w:p w:rsidR="00DB1DC2" w:rsidRPr="00F40876" w:rsidRDefault="00DB1DC2" w:rsidP="00524417">
      <w:pPr>
        <w:jc w:val="both"/>
        <w:rPr>
          <w:rFonts w:ascii="Arial" w:hAnsi="Arial" w:cs="Arial"/>
        </w:rPr>
      </w:pPr>
      <w:r w:rsidRPr="00F40876">
        <w:rPr>
          <w:rFonts w:ascii="Arial" w:hAnsi="Arial" w:cs="Arial"/>
        </w:rPr>
        <w:t>Troškove stručnog nadzora provjere na građevinama, u svrhu evaluacije i bodovanja, te sastavljanja bodovne liste snosi Grad Buzet.</w:t>
      </w:r>
    </w:p>
    <w:p w:rsidR="00DB1DC2" w:rsidRPr="00F40876" w:rsidRDefault="00DB1DC2" w:rsidP="00524417">
      <w:pPr>
        <w:jc w:val="both"/>
        <w:rPr>
          <w:rFonts w:ascii="Arial" w:hAnsi="Arial" w:cs="Arial"/>
        </w:rPr>
      </w:pPr>
      <w:r w:rsidRPr="00F40876">
        <w:rPr>
          <w:rFonts w:ascii="Arial" w:hAnsi="Arial" w:cs="Arial"/>
        </w:rPr>
        <w:t xml:space="preserve">Po obradi svih pristiglih prijava donosi se </w:t>
      </w:r>
      <w:r w:rsidRPr="00F40876">
        <w:rPr>
          <w:rFonts w:ascii="Arial" w:hAnsi="Arial" w:cs="Arial"/>
          <w:i/>
        </w:rPr>
        <w:t xml:space="preserve">Neslužbena bodovna lista podnositelja prijava </w:t>
      </w:r>
      <w:r w:rsidRPr="00F40876">
        <w:rPr>
          <w:rFonts w:ascii="Arial" w:hAnsi="Arial" w:cs="Arial"/>
        </w:rPr>
        <w:t>koja se objavljuje na internetskim stranicama i oglasnoj ploči Grada Buzeta, te se šalje na adresu svim podnositeljima prijava.</w:t>
      </w:r>
    </w:p>
    <w:p w:rsidR="00DB1DC2" w:rsidRPr="00F40876" w:rsidRDefault="00DB1DC2" w:rsidP="00524417">
      <w:pPr>
        <w:jc w:val="both"/>
        <w:rPr>
          <w:rFonts w:ascii="Arial" w:hAnsi="Arial" w:cs="Arial"/>
        </w:rPr>
      </w:pPr>
      <w:r w:rsidRPr="00F40876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dnositelji prijava imaju pravo </w:t>
      </w:r>
      <w:r w:rsidRPr="00F40876">
        <w:rPr>
          <w:rFonts w:ascii="Arial" w:hAnsi="Arial" w:cs="Arial"/>
        </w:rPr>
        <w:t xml:space="preserve">žalbe na </w:t>
      </w:r>
      <w:r w:rsidRPr="00F40876">
        <w:rPr>
          <w:rFonts w:ascii="Arial" w:hAnsi="Arial" w:cs="Arial"/>
          <w:i/>
        </w:rPr>
        <w:t xml:space="preserve">Neslužbenu bodovnu listu. </w:t>
      </w:r>
      <w:r w:rsidRPr="00F40876">
        <w:rPr>
          <w:rFonts w:ascii="Arial" w:hAnsi="Arial" w:cs="Arial"/>
          <w:color w:val="000000"/>
        </w:rPr>
        <w:t>Žalba se predaje neposredno ili</w:t>
      </w:r>
      <w:r w:rsidRPr="00F40876">
        <w:rPr>
          <w:rFonts w:ascii="Arial" w:hAnsi="Arial" w:cs="Arial"/>
        </w:rPr>
        <w:t xml:space="preserve"> </w:t>
      </w:r>
      <w:r w:rsidRPr="00F40876">
        <w:rPr>
          <w:rFonts w:ascii="Arial" w:hAnsi="Arial" w:cs="Arial"/>
          <w:color w:val="000000"/>
        </w:rPr>
        <w:t xml:space="preserve">putem pošte </w:t>
      </w:r>
      <w:r w:rsidRPr="002032E8">
        <w:rPr>
          <w:rFonts w:ascii="Arial" w:hAnsi="Arial" w:cs="Arial"/>
          <w:color w:val="000000"/>
        </w:rPr>
        <w:t>preporučenom pošiljkom Gradu Buzetu, Upravnom odjelu za</w:t>
      </w:r>
      <w:r w:rsidRPr="002032E8">
        <w:rPr>
          <w:rFonts w:ascii="Arial" w:hAnsi="Arial" w:cs="Arial"/>
        </w:rPr>
        <w:t xml:space="preserve"> </w:t>
      </w:r>
      <w:r w:rsidRPr="002032E8">
        <w:rPr>
          <w:rFonts w:ascii="Arial" w:hAnsi="Arial" w:cs="Arial"/>
          <w:color w:val="000000"/>
        </w:rPr>
        <w:t>financije i gospodarstvo,</w:t>
      </w:r>
      <w:r w:rsidRPr="002032E8">
        <w:rPr>
          <w:rFonts w:ascii="Arial" w:hAnsi="Arial" w:cs="Arial"/>
        </w:rPr>
        <w:t xml:space="preserve"> </w:t>
      </w:r>
      <w:r w:rsidRPr="002032E8">
        <w:rPr>
          <w:rFonts w:ascii="Arial" w:hAnsi="Arial" w:cs="Arial"/>
          <w:color w:val="000000"/>
        </w:rPr>
        <w:t>Buzet, II. istarske brigade</w:t>
      </w:r>
      <w:r w:rsidRPr="00F40876">
        <w:rPr>
          <w:rFonts w:ascii="Arial" w:hAnsi="Arial" w:cs="Arial"/>
          <w:color w:val="000000"/>
        </w:rPr>
        <w:t xml:space="preserve"> 11, </w:t>
      </w:r>
      <w:r>
        <w:rPr>
          <w:rFonts w:ascii="Arial" w:hAnsi="Arial" w:cs="Arial"/>
        </w:rPr>
        <w:t xml:space="preserve"> s naznakom: Projekt OIE</w:t>
      </w:r>
      <w:r w:rsidRPr="00F40876">
        <w:rPr>
          <w:rFonts w:ascii="Arial" w:hAnsi="Arial" w:cs="Arial"/>
        </w:rPr>
        <w:t xml:space="preserve"> - Žalba na neslužbenu bodovnu listu.</w:t>
      </w:r>
    </w:p>
    <w:p w:rsidR="00DB1DC2" w:rsidRDefault="00DB1DC2" w:rsidP="00524417">
      <w:pPr>
        <w:jc w:val="both"/>
        <w:rPr>
          <w:rFonts w:ascii="Arial" w:hAnsi="Arial" w:cs="Arial"/>
        </w:rPr>
      </w:pPr>
      <w:r w:rsidRPr="00F40876">
        <w:rPr>
          <w:rFonts w:ascii="Arial" w:hAnsi="Arial" w:cs="Arial"/>
        </w:rPr>
        <w:t xml:space="preserve">Povjerenstvo u roku od 15 dana od dana isteka roka za žalbu izrađuje </w:t>
      </w:r>
      <w:r w:rsidRPr="00F40876">
        <w:rPr>
          <w:rFonts w:ascii="Arial" w:hAnsi="Arial" w:cs="Arial"/>
          <w:i/>
        </w:rPr>
        <w:t>Zapisnik o konačnoj bodovnoj listi podnositelja prijave</w:t>
      </w:r>
      <w:r w:rsidRPr="00F40876">
        <w:rPr>
          <w:rFonts w:ascii="Arial" w:hAnsi="Arial" w:cs="Arial"/>
        </w:rPr>
        <w:t xml:space="preserve"> na temelju kojeg izvršno tijelo Grada Buzeta donosi </w:t>
      </w:r>
      <w:r w:rsidRPr="00F40876">
        <w:rPr>
          <w:rFonts w:ascii="Arial" w:hAnsi="Arial" w:cs="Arial"/>
          <w:i/>
          <w:u w:val="single"/>
        </w:rPr>
        <w:t>Zaključak o utvrđivanju bodovne liste i odabiru korisnika sufinanciranja</w:t>
      </w:r>
      <w:r w:rsidRPr="00F40876">
        <w:rPr>
          <w:rFonts w:ascii="Arial" w:hAnsi="Arial" w:cs="Arial"/>
        </w:rPr>
        <w:t xml:space="preserve"> (u daljnjem tekstu: Zaključak) koji se objavljuje na internetskim stranicama i oglasnoj ploči Grada Buzeta, te se šalje na adresu svim podnositeljima prijava.</w:t>
      </w:r>
    </w:p>
    <w:p w:rsidR="00DB1DC2" w:rsidRPr="00B04BEA" w:rsidRDefault="00DB1DC2" w:rsidP="00524417">
      <w:pPr>
        <w:jc w:val="both"/>
        <w:rPr>
          <w:rFonts w:ascii="Arial" w:hAnsi="Arial" w:cs="Arial"/>
        </w:rPr>
      </w:pPr>
      <w:r w:rsidRPr="00B04BEA">
        <w:rPr>
          <w:rFonts w:ascii="Arial" w:hAnsi="Arial" w:cs="Arial"/>
        </w:rPr>
        <w:t>Nakon objave Zaključka o utvrđivanju bodovne liste i odabiru korisnika sufinanciranja na internetskim stranicama Provoditelja natječaja, korisnik</w:t>
      </w:r>
      <w:r>
        <w:rPr>
          <w:rFonts w:ascii="Arial" w:hAnsi="Arial" w:cs="Arial"/>
        </w:rPr>
        <w:t xml:space="preserve"> </w:t>
      </w:r>
      <w:r w:rsidRPr="00C77C74">
        <w:rPr>
          <w:rFonts w:ascii="Arial" w:hAnsi="Arial" w:cs="Arial"/>
        </w:rPr>
        <w:t xml:space="preserve">subvencije dužan je u roku </w:t>
      </w:r>
      <w:r w:rsidRPr="00E04ECD">
        <w:rPr>
          <w:rFonts w:ascii="Arial" w:hAnsi="Arial" w:cs="Arial"/>
        </w:rPr>
        <w:t xml:space="preserve">od </w:t>
      </w:r>
      <w:r w:rsidR="00123883" w:rsidRPr="00E04ECD">
        <w:rPr>
          <w:rFonts w:ascii="Arial" w:hAnsi="Arial" w:cs="Arial"/>
        </w:rPr>
        <w:t>3</w:t>
      </w:r>
      <w:r w:rsidRPr="00E04ECD">
        <w:rPr>
          <w:rFonts w:ascii="Arial" w:hAnsi="Arial" w:cs="Arial"/>
        </w:rPr>
        <w:t>0 dana</w:t>
      </w:r>
      <w:r w:rsidRPr="00B04BEA">
        <w:rPr>
          <w:rFonts w:ascii="Arial" w:hAnsi="Arial" w:cs="Arial"/>
        </w:rPr>
        <w:t xml:space="preserve"> dostaviti glavni projekt izrađen i ovjeren od strane ovlaštenog inženjera. Grad Buzet zadržava jedan primjerak dostavljene projektne dokumentacije. </w:t>
      </w:r>
    </w:p>
    <w:p w:rsidR="00DB1DC2" w:rsidRPr="00F40876" w:rsidRDefault="00DB1DC2" w:rsidP="00524417">
      <w:pPr>
        <w:jc w:val="both"/>
        <w:rPr>
          <w:rFonts w:ascii="Arial" w:hAnsi="Arial" w:cs="Arial"/>
        </w:rPr>
      </w:pPr>
      <w:r w:rsidRPr="00B04BEA">
        <w:rPr>
          <w:rFonts w:ascii="Arial" w:hAnsi="Arial" w:cs="Arial"/>
        </w:rPr>
        <w:t>Ukoliko korisnik subvencije ne dostavi dokumentaciju iz prethodnog stavka, subvencionirat će se prvi slijedeći prijavitelj koji tada postaje Korisnik subvencije.</w:t>
      </w:r>
      <w:r>
        <w:rPr>
          <w:rFonts w:ascii="Arial" w:hAnsi="Arial" w:cs="Arial"/>
        </w:rPr>
        <w:t xml:space="preserve"> </w:t>
      </w:r>
    </w:p>
    <w:p w:rsidR="00DB1DC2" w:rsidRPr="00D95DC3" w:rsidRDefault="00DB1DC2" w:rsidP="00D95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dostavljene navedene dokumentacije s odabranim fizičkim osobama sklopit će se ugovor o korištenju subvencije Fonda i provoditelja natječaja, </w:t>
      </w:r>
      <w:r w:rsidRPr="00F40876">
        <w:rPr>
          <w:rFonts w:ascii="Arial" w:hAnsi="Arial" w:cs="Arial"/>
        </w:rPr>
        <w:t xml:space="preserve">kojim će se utvrditi međusobna prava i obveze. </w:t>
      </w:r>
    </w:p>
    <w:p w:rsidR="00DB1DC2" w:rsidRDefault="00DB1DC2" w:rsidP="00D95DC3">
      <w:pPr>
        <w:pStyle w:val="Naslov1"/>
        <w:numPr>
          <w:ilvl w:val="0"/>
          <w:numId w:val="25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Isplata sredstava </w:t>
      </w:r>
    </w:p>
    <w:p w:rsidR="00DB1DC2" w:rsidRDefault="00DB1DC2" w:rsidP="00247CF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lang w:eastAsia="hr-HR"/>
        </w:rPr>
      </w:pPr>
    </w:p>
    <w:p w:rsidR="00DB1DC2" w:rsidRPr="00123883" w:rsidRDefault="00DB1DC2" w:rsidP="00247CF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Korisnici sredstava dužni su realizirati projekt i podnijeti zahtjev za </w:t>
      </w:r>
      <w:r w:rsidRPr="00FA07EA">
        <w:rPr>
          <w:rFonts w:ascii="Arial" w:hAnsi="Arial" w:cs="Arial"/>
          <w:color w:val="000000"/>
        </w:rPr>
        <w:t>povrat dijela uloženih sredstava, 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protivnom gube</w:t>
      </w:r>
      <w:r w:rsidRPr="00FA07EA">
        <w:rPr>
          <w:rFonts w:ascii="Arial" w:hAnsi="Arial" w:cs="Arial"/>
          <w:color w:val="000000"/>
        </w:rPr>
        <w:t xml:space="preserve"> pravo na sufinanciranje. Zahtjev za povrat dijela sredstava </w:t>
      </w:r>
      <w:r>
        <w:rPr>
          <w:rFonts w:ascii="Arial" w:hAnsi="Arial" w:cs="Arial"/>
          <w:color w:val="000000"/>
        </w:rPr>
        <w:t xml:space="preserve">mora se podnijeti nakon završetka </w:t>
      </w:r>
      <w:r w:rsidRPr="00C77C74">
        <w:rPr>
          <w:rFonts w:ascii="Arial" w:hAnsi="Arial" w:cs="Arial"/>
          <w:color w:val="000000"/>
        </w:rPr>
        <w:t>investicije, a najkasnije do 30. travnja 2015. godine te se podnosi na obrascu „Zahtjev za povrat sredstava“.</w:t>
      </w:r>
    </w:p>
    <w:p w:rsidR="00DB1DC2" w:rsidRPr="00747FFD" w:rsidRDefault="00DB1DC2" w:rsidP="00E625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123883" w:rsidRDefault="00123883" w:rsidP="00217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3883" w:rsidRDefault="00123883" w:rsidP="00217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3883" w:rsidRDefault="00123883" w:rsidP="00217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DC2" w:rsidRPr="00217CB0" w:rsidRDefault="00DB1DC2" w:rsidP="00217C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747FFD">
        <w:rPr>
          <w:rFonts w:ascii="Arial" w:hAnsi="Arial" w:cs="Arial"/>
          <w:color w:val="000000"/>
        </w:rPr>
        <w:lastRenderedPageBreak/>
        <w:t>Uz ispunjeni obrazac zahtjeva, potrebno je dostaviti sljedeću dokumentaciju sukladno Uputi</w:t>
      </w:r>
      <w:r>
        <w:rPr>
          <w:rFonts w:ascii="Arial" w:hAnsi="Arial" w:cs="Arial"/>
        </w:rPr>
        <w:t xml:space="preserve"> </w:t>
      </w:r>
      <w:r w:rsidRPr="00747FFD">
        <w:rPr>
          <w:rFonts w:ascii="Arial" w:hAnsi="Arial" w:cs="Arial"/>
          <w:color w:val="000000"/>
        </w:rPr>
        <w:t>o prilaganju dokumentacije za povrat sredstava:</w:t>
      </w:r>
    </w:p>
    <w:p w:rsidR="00DB1DC2" w:rsidRPr="00FA07EA" w:rsidRDefault="00DB1DC2" w:rsidP="00E625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</w:rPr>
      </w:pPr>
    </w:p>
    <w:p w:rsidR="00DB1DC2" w:rsidRPr="00FA07EA" w:rsidRDefault="00DB1DC2" w:rsidP="006C0D49">
      <w:pPr>
        <w:widowControl w:val="0"/>
        <w:numPr>
          <w:ilvl w:val="0"/>
          <w:numId w:val="5"/>
        </w:numPr>
        <w:spacing w:after="0" w:line="240" w:lineRule="auto"/>
        <w:ind w:left="570" w:hanging="567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izvornik ili ovjerenu presliku računa za nabavu i ugradnju sustava OIE s: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 xml:space="preserve">detaljnim i cjelovitim popisom opravdanih troškova sukladno članku 3. Pravilnika i projektantskom troškovniku kao i ostalih (neopravdanih) troškova                                                                                          </w:t>
      </w:r>
    </w:p>
    <w:p w:rsidR="00DB1DC2" w:rsidRPr="00FA07EA" w:rsidRDefault="00DB1DC2" w:rsidP="0003450C">
      <w:pPr>
        <w:pStyle w:val="Odlomakpopisa"/>
        <w:spacing w:after="0" w:line="240" w:lineRule="auto"/>
        <w:ind w:left="1134"/>
        <w:jc w:val="both"/>
        <w:rPr>
          <w:rFonts w:ascii="Arial" w:hAnsi="Arial" w:cs="Arial"/>
          <w:i/>
        </w:rPr>
      </w:pPr>
      <w:r w:rsidRPr="0069788A">
        <w:rPr>
          <w:rFonts w:ascii="Arial" w:hAnsi="Arial" w:cs="Arial"/>
        </w:rPr>
        <w:t>(</w:t>
      </w:r>
      <w:r w:rsidRPr="0069788A">
        <w:rPr>
          <w:rFonts w:ascii="Arial" w:hAnsi="Arial" w:cs="Arial"/>
          <w:i/>
        </w:rPr>
        <w:t>U</w:t>
      </w:r>
      <w:r w:rsidRPr="00747FFD">
        <w:rPr>
          <w:rFonts w:ascii="Arial" w:hAnsi="Arial" w:cs="Arial"/>
          <w:i/>
        </w:rPr>
        <w:t xml:space="preserve"> slučaju troškovničkih stavki kod kojih je naveden proizvođač/marka/tip dozvoljeno je ponuditi jednakovrijednu robu ukoliko se dokaže da predmetni proizvod zadovoljava zahtjeve određene tehničkim specifikacijama. U svrhu ocjenjivanja jednakovrijednosti ponuđene robe Podnositelj ponude dužan je dostaviti prikladno sredstvo, a to može biti tehnička dokumentacija ponuđene </w:t>
      </w:r>
      <w:r w:rsidRPr="00747FFD">
        <w:rPr>
          <w:rFonts w:ascii="Arial" w:hAnsi="Arial" w:cs="Arial"/>
        </w:rPr>
        <w:t>jednakovrijedne</w:t>
      </w:r>
      <w:r w:rsidRPr="00747FFD">
        <w:rPr>
          <w:rFonts w:ascii="Arial" w:hAnsi="Arial" w:cs="Arial"/>
          <w:i/>
        </w:rPr>
        <w:t xml:space="preserve"> robe koju izrađuje proizvođač (prospekt, katalog, brošura, ispis specifikacija sa web stranica proizvođača i sl.), ispitni izvještaj priznatog tijela i sl.)</w:t>
      </w:r>
      <w:r w:rsidRPr="00FA07EA">
        <w:rPr>
          <w:rFonts w:ascii="Arial" w:hAnsi="Arial" w:cs="Arial"/>
          <w:i/>
        </w:rPr>
        <w:t xml:space="preserve"> </w:t>
      </w:r>
    </w:p>
    <w:p w:rsidR="00DB1DC2" w:rsidRPr="00FA07EA" w:rsidRDefault="00DB1DC2" w:rsidP="0003450C">
      <w:pPr>
        <w:pStyle w:val="Odlomakpopisa"/>
        <w:spacing w:after="0" w:line="240" w:lineRule="auto"/>
        <w:ind w:left="1134"/>
        <w:jc w:val="both"/>
        <w:rPr>
          <w:rFonts w:ascii="Arial" w:hAnsi="Arial" w:cs="Arial"/>
          <w:i/>
        </w:rPr>
      </w:pPr>
    </w:p>
    <w:p w:rsidR="00DB1DC2" w:rsidRPr="00FA07EA" w:rsidRDefault="00DB1DC2" w:rsidP="00402107">
      <w:pPr>
        <w:pStyle w:val="Odlomakpopis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A07EA">
        <w:rPr>
          <w:rFonts w:ascii="Arial" w:hAnsi="Arial" w:cs="Arial"/>
          <w:color w:val="000000"/>
        </w:rPr>
        <w:t xml:space="preserve">Potvrdu o plaćanju računa za opremu i izvođenje radova </w:t>
      </w:r>
    </w:p>
    <w:p w:rsidR="00DB1DC2" w:rsidRPr="00FA07EA" w:rsidRDefault="00DB1DC2" w:rsidP="0003450C">
      <w:pPr>
        <w:spacing w:after="0" w:line="240" w:lineRule="auto"/>
        <w:ind w:left="570"/>
        <w:jc w:val="both"/>
        <w:rPr>
          <w:rFonts w:ascii="Arial" w:hAnsi="Arial" w:cs="Arial"/>
        </w:rPr>
      </w:pPr>
    </w:p>
    <w:p w:rsidR="00DB1DC2" w:rsidRPr="00FA07EA" w:rsidRDefault="00DB1DC2" w:rsidP="006C0D49">
      <w:pPr>
        <w:widowControl w:val="0"/>
        <w:numPr>
          <w:ilvl w:val="0"/>
          <w:numId w:val="5"/>
        </w:numPr>
        <w:spacing w:after="0" w:line="240" w:lineRule="auto"/>
        <w:ind w:left="570" w:hanging="567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 xml:space="preserve">presliku ovjerene Pisane izjave izvođača radova o izvedenim radovima i uvjetima održavanja kućanstva koji, sukladno </w:t>
      </w:r>
      <w:r w:rsidRPr="00FA07EA">
        <w:rPr>
          <w:rFonts w:ascii="Arial" w:hAnsi="Arial" w:cs="Arial"/>
          <w:i/>
        </w:rPr>
        <w:t>Pravilniku o tehničkom pregledu građevine (NN 108/04)</w:t>
      </w:r>
      <w:r w:rsidRPr="00FA07EA">
        <w:rPr>
          <w:rFonts w:ascii="Arial" w:hAnsi="Arial" w:cs="Arial"/>
        </w:rPr>
        <w:t>, mora sadržavati: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nadnevak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ime, prezime i adresu investitora (Korisnika subvencije)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naziv i adresu Izvođača radova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popis ugrađene opreme i materijala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datum puštanja u rad sustava OIE;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izjava da je oprema ugrađena sukladno uputama proizvođača te da je sustav u funkciji;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izjava o garantnom roku na izvedene radove na minimalno 2 godine, ovjerena od strane Izvođača radova;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potpis investitora i izvođača radova;</w:t>
      </w:r>
    </w:p>
    <w:p w:rsidR="00DB1DC2" w:rsidRPr="00FA07EA" w:rsidRDefault="00DB1DC2" w:rsidP="006C0D49">
      <w:pPr>
        <w:pStyle w:val="Odlomakpopisa"/>
        <w:widowControl w:val="0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FA07EA">
        <w:rPr>
          <w:rFonts w:ascii="Arial" w:hAnsi="Arial" w:cs="Arial"/>
        </w:rPr>
        <w:t>popis dokaza o sukladnosti ugrađene opreme, isprava o sukladnosti ili svojstvima sukladno Zakonu o tehničkim zahtjevima za proizvode i ocjenjivanju sukladnosti i</w:t>
      </w:r>
    </w:p>
    <w:p w:rsidR="00DB1DC2" w:rsidRDefault="00DB1DC2" w:rsidP="0031581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Arial" w:hAnsi="Arial" w:cs="Arial"/>
        </w:rPr>
      </w:pPr>
      <w:r w:rsidRPr="00FA07EA">
        <w:rPr>
          <w:rFonts w:ascii="Arial" w:hAnsi="Arial" w:cs="Arial"/>
        </w:rPr>
        <w:t xml:space="preserve">       kopije ovjerenih garancija opreme sustava OIE dobivenih od dobavljača istih</w:t>
      </w:r>
    </w:p>
    <w:p w:rsidR="00315813" w:rsidRPr="008E609E" w:rsidRDefault="00315813" w:rsidP="0031581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Arial" w:hAnsi="Arial" w:cs="Arial"/>
        </w:rPr>
      </w:pPr>
    </w:p>
    <w:p w:rsidR="00DB1DC2" w:rsidRPr="00FA07EA" w:rsidRDefault="00DB1DC2" w:rsidP="00FA07E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FA07EA">
        <w:rPr>
          <w:rFonts w:ascii="Arial" w:hAnsi="Arial" w:cs="Arial"/>
          <w:color w:val="000000"/>
        </w:rPr>
        <w:t>Zahtjev se predaje neposredno ili putem pošte preporučenom pošiljkom s naznakom: “Zahtjev za povrat sredstava realizacije Projekta „Poticanje korištenja obnovljivih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izvora energije u </w:t>
      </w:r>
      <w:r w:rsidRPr="00FA07EA">
        <w:rPr>
          <w:rFonts w:ascii="Arial" w:hAnsi="Arial" w:cs="Arial"/>
          <w:color w:val="000000"/>
        </w:rPr>
        <w:t xml:space="preserve">obiteljskoj kući“, na adresu Grad Buzet, Upravni odjel za financije i gospodarstvo, Buzet, II. </w:t>
      </w:r>
      <w:r>
        <w:rPr>
          <w:rFonts w:ascii="Arial" w:hAnsi="Arial" w:cs="Arial"/>
          <w:color w:val="000000"/>
        </w:rPr>
        <w:t>i</w:t>
      </w:r>
      <w:r w:rsidRPr="00FA07EA">
        <w:rPr>
          <w:rFonts w:ascii="Arial" w:hAnsi="Arial" w:cs="Arial"/>
          <w:color w:val="000000"/>
        </w:rPr>
        <w:t xml:space="preserve">starske brigade 11. </w:t>
      </w:r>
    </w:p>
    <w:p w:rsidR="00DB1DC2" w:rsidRPr="00112842" w:rsidRDefault="00DB1DC2" w:rsidP="0011284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23883" w:rsidRPr="00C372BA" w:rsidRDefault="00DB1DC2" w:rsidP="00C372BA">
      <w:pPr>
        <w:pStyle w:val="Tekstkomentara"/>
        <w:jc w:val="both"/>
        <w:rPr>
          <w:rFonts w:ascii="Arial" w:hAnsi="Arial" w:cs="Arial"/>
          <w:sz w:val="24"/>
          <w:szCs w:val="24"/>
          <w:lang w:eastAsia="hr-HR"/>
        </w:rPr>
      </w:pPr>
      <w:r w:rsidRPr="00112842">
        <w:rPr>
          <w:rFonts w:ascii="Arial" w:hAnsi="Arial" w:cs="Arial"/>
          <w:sz w:val="22"/>
          <w:szCs w:val="22"/>
        </w:rPr>
        <w:t>Nakon zaprimanja Zahtjeva za povrat sredstava, u roku od 15 dana, izvršit će se pregled objekta od strane Povjerenstva i nadzornog ovlaštenog inženjera kojim će se utvrditi usklađenost činjeničnog stanja s podacima iskazanim u Zahtjevu za isplatu i sukladno dostavljenom glavnom projektu ovjerenom od strane ovlaštenog inženjera. U slučaju zadovoljavanja svih uvjeta iz Natječaja, u roku od 15 dana Grad će izvršiti isplatu novčanih sredstva na IBAN računa Korisnika u dijelu koji se odnosi na s</w:t>
      </w:r>
      <w:r>
        <w:rPr>
          <w:rFonts w:ascii="Arial" w:hAnsi="Arial" w:cs="Arial"/>
          <w:sz w:val="22"/>
          <w:szCs w:val="22"/>
        </w:rPr>
        <w:t>ufinanciranje od strane Grada i Fonda.</w:t>
      </w:r>
    </w:p>
    <w:p w:rsidR="00DB1DC2" w:rsidRPr="00AA5CA0" w:rsidRDefault="00DB1DC2" w:rsidP="00AA5CA0">
      <w:pPr>
        <w:jc w:val="both"/>
        <w:rPr>
          <w:rFonts w:ascii="Arial" w:hAnsi="Arial" w:cs="Arial"/>
          <w:lang w:eastAsia="hr-HR"/>
        </w:rPr>
      </w:pPr>
      <w:r w:rsidRPr="00AA5CA0">
        <w:rPr>
          <w:rFonts w:ascii="Arial" w:hAnsi="Arial" w:cs="Arial"/>
          <w:lang w:eastAsia="hr-HR"/>
        </w:rPr>
        <w:t>Tekst natječaja s pripadajućim prilozima (Prilog 1. - 5.) objavljen je na službenoj web stranici Grada Buzeta (</w:t>
      </w:r>
      <w:hyperlink r:id="rId12" w:history="1">
        <w:r w:rsidRPr="00AA5CA0">
          <w:rPr>
            <w:rStyle w:val="Hiperveza"/>
            <w:rFonts w:ascii="Arial" w:hAnsi="Arial" w:cs="Arial"/>
            <w:lang w:eastAsia="hr-HR"/>
          </w:rPr>
          <w:t>www.buzet.hr</w:t>
        </w:r>
      </w:hyperlink>
      <w:r w:rsidRPr="00AA5CA0">
        <w:rPr>
          <w:rFonts w:ascii="Arial" w:hAnsi="Arial" w:cs="Arial"/>
          <w:lang w:eastAsia="hr-HR"/>
        </w:rPr>
        <w:t>) i na oglasnoj ploči Grada Buzeta.</w:t>
      </w:r>
    </w:p>
    <w:p w:rsidR="00123883" w:rsidRDefault="00123883" w:rsidP="00AA5CA0">
      <w:pPr>
        <w:jc w:val="both"/>
        <w:rPr>
          <w:rFonts w:ascii="Arial" w:hAnsi="Arial" w:cs="Arial"/>
          <w:lang w:eastAsia="hr-HR"/>
        </w:rPr>
      </w:pPr>
    </w:p>
    <w:p w:rsidR="00123883" w:rsidRDefault="00123883" w:rsidP="00AA5CA0">
      <w:pPr>
        <w:jc w:val="both"/>
        <w:rPr>
          <w:rFonts w:ascii="Arial" w:hAnsi="Arial" w:cs="Arial"/>
          <w:lang w:eastAsia="hr-HR"/>
        </w:rPr>
      </w:pPr>
    </w:p>
    <w:p w:rsidR="00DB1DC2" w:rsidRPr="00AA5CA0" w:rsidRDefault="00DB1DC2" w:rsidP="00AA5CA0">
      <w:pPr>
        <w:jc w:val="both"/>
        <w:rPr>
          <w:rFonts w:ascii="Arial" w:hAnsi="Arial" w:cs="Arial"/>
          <w:lang w:eastAsia="hr-HR"/>
        </w:rPr>
      </w:pPr>
      <w:r w:rsidRPr="00AA5CA0">
        <w:rPr>
          <w:rFonts w:ascii="Arial" w:hAnsi="Arial" w:cs="Arial"/>
          <w:lang w:eastAsia="hr-HR"/>
        </w:rPr>
        <w:lastRenderedPageBreak/>
        <w:t xml:space="preserve">Dokumente koji su sastavni dio ovog Natječaja i koji se mogu se preuzeti u Upravnom odjelu za financije i gospodarstvo Grada Buzeta, II. </w:t>
      </w:r>
      <w:r>
        <w:rPr>
          <w:rFonts w:ascii="Arial" w:hAnsi="Arial" w:cs="Arial"/>
          <w:lang w:eastAsia="hr-HR"/>
        </w:rPr>
        <w:t>i</w:t>
      </w:r>
      <w:r w:rsidRPr="00AA5CA0">
        <w:rPr>
          <w:rFonts w:ascii="Arial" w:hAnsi="Arial" w:cs="Arial"/>
          <w:lang w:eastAsia="hr-HR"/>
        </w:rPr>
        <w:t xml:space="preserve">starske brigade 11 ili sa službene internetske stranice Grada Buzeta </w:t>
      </w:r>
      <w:hyperlink r:id="rId13" w:history="1">
        <w:r w:rsidRPr="00AA5CA0">
          <w:rPr>
            <w:rStyle w:val="Hiperveza"/>
            <w:rFonts w:ascii="Arial" w:hAnsi="Arial" w:cs="Arial"/>
            <w:lang w:eastAsia="hr-HR"/>
          </w:rPr>
          <w:t>www.buzet.hr</w:t>
        </w:r>
      </w:hyperlink>
      <w:r w:rsidRPr="00AA5CA0">
        <w:rPr>
          <w:rFonts w:ascii="Arial" w:hAnsi="Arial" w:cs="Arial"/>
          <w:lang w:eastAsia="hr-HR"/>
        </w:rPr>
        <w:t xml:space="preserve">. </w:t>
      </w:r>
    </w:p>
    <w:p w:rsidR="00DB1DC2" w:rsidRPr="00F375D1" w:rsidRDefault="00DB1DC2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F375D1">
        <w:rPr>
          <w:rFonts w:ascii="Arial" w:hAnsi="Arial" w:cs="Arial"/>
          <w:lang w:eastAsia="hr-HR"/>
        </w:rPr>
        <w:t>Ovaj Natje</w:t>
      </w:r>
      <w:r w:rsidRPr="00F375D1">
        <w:rPr>
          <w:rFonts w:ascii="Arial" w:eastAsia="TT12E5o00" w:hAnsi="Arial" w:cs="Arial"/>
          <w:lang w:eastAsia="hr-HR"/>
        </w:rPr>
        <w:t>č</w:t>
      </w:r>
      <w:r w:rsidRPr="00F375D1">
        <w:rPr>
          <w:rFonts w:ascii="Arial" w:hAnsi="Arial" w:cs="Arial"/>
          <w:lang w:eastAsia="hr-HR"/>
        </w:rPr>
        <w:t>aj objavljen je na  internet stranicama Grada Buzeta. Dostavljanjem dokumentacije na ovaj Natje</w:t>
      </w:r>
      <w:r w:rsidRPr="00F375D1">
        <w:rPr>
          <w:rFonts w:ascii="Arial" w:eastAsia="TT12E5o00" w:hAnsi="Arial" w:cs="Arial"/>
          <w:lang w:eastAsia="hr-HR"/>
        </w:rPr>
        <w:t>č</w:t>
      </w:r>
      <w:r w:rsidRPr="00F375D1">
        <w:rPr>
          <w:rFonts w:ascii="Arial" w:hAnsi="Arial" w:cs="Arial"/>
          <w:lang w:eastAsia="hr-HR"/>
        </w:rPr>
        <w:t>aj, podnositelj prijave daje odobrenje Gradu Buzetu da osnovne podatke o podnositelju prijave i o ponu</w:t>
      </w:r>
      <w:r w:rsidRPr="00F375D1">
        <w:rPr>
          <w:rFonts w:ascii="Arial" w:eastAsia="TT12E5o00" w:hAnsi="Arial" w:cs="Arial"/>
          <w:lang w:eastAsia="hr-HR"/>
        </w:rPr>
        <w:t>đ</w:t>
      </w:r>
      <w:r w:rsidRPr="00F375D1">
        <w:rPr>
          <w:rFonts w:ascii="Arial" w:hAnsi="Arial" w:cs="Arial"/>
          <w:lang w:eastAsia="hr-HR"/>
        </w:rPr>
        <w:t xml:space="preserve">enom projektu objavi na službenim internetskim stranicama te u drugim izvještajima. </w:t>
      </w:r>
      <w:r w:rsidRPr="004B2CCD">
        <w:rPr>
          <w:rFonts w:ascii="Arial" w:hAnsi="Arial" w:cs="Arial"/>
          <w:lang w:eastAsia="hr-HR"/>
        </w:rPr>
        <w:t>Grad Buzet zadržava pravo poništenja ovog Natječaja.</w:t>
      </w:r>
      <w:r w:rsidRPr="00F375D1">
        <w:rPr>
          <w:rFonts w:ascii="Arial" w:hAnsi="Arial" w:cs="Arial"/>
          <w:lang w:eastAsia="hr-HR"/>
        </w:rPr>
        <w:t xml:space="preserve"> </w:t>
      </w:r>
    </w:p>
    <w:p w:rsidR="00DB1DC2" w:rsidRPr="00F375D1" w:rsidRDefault="00DB1DC2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F375D1" w:rsidRDefault="00DB1DC2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F375D1">
        <w:rPr>
          <w:rFonts w:ascii="Arial" w:hAnsi="Arial" w:cs="Arial"/>
          <w:lang w:eastAsia="hr-HR"/>
        </w:rPr>
        <w:t xml:space="preserve">Sve dodatne informacije mogu se dobiti u Upravnom odjelu za financije i gospodarstvo Grada Buzeta, telefon 052/662-726, interni 108, e-mail: </w:t>
      </w:r>
      <w:hyperlink r:id="rId14" w:history="1">
        <w:r w:rsidRPr="00CA2E3D">
          <w:rPr>
            <w:rFonts w:ascii="Arial" w:hAnsi="Arial" w:cs="Arial"/>
            <w:color w:val="0000FF"/>
            <w:u w:val="single"/>
            <w:lang w:eastAsia="hr-HR"/>
          </w:rPr>
          <w:t>iris.jakac@buzet.hr</w:t>
        </w:r>
      </w:hyperlink>
      <w:r w:rsidRPr="00F375D1">
        <w:rPr>
          <w:rFonts w:ascii="Arial" w:hAnsi="Arial" w:cs="Arial"/>
          <w:lang w:eastAsia="hr-HR"/>
        </w:rPr>
        <w:t xml:space="preserve"> .</w:t>
      </w:r>
    </w:p>
    <w:p w:rsidR="00DB1DC2" w:rsidRPr="00F375D1" w:rsidRDefault="00DB1DC2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F375D1" w:rsidRDefault="00DB1DC2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B1DC2" w:rsidRPr="00481913" w:rsidRDefault="00DB1DC2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481913">
        <w:rPr>
          <w:rFonts w:ascii="Arial" w:hAnsi="Arial" w:cs="Arial"/>
          <w:lang w:eastAsia="hr-HR"/>
        </w:rPr>
        <w:t>KLASA: 310-01/14-01/</w:t>
      </w:r>
      <w:r w:rsidR="008C1267">
        <w:rPr>
          <w:rFonts w:ascii="Arial" w:hAnsi="Arial" w:cs="Arial"/>
          <w:lang w:eastAsia="hr-HR"/>
        </w:rPr>
        <w:t>67</w:t>
      </w:r>
    </w:p>
    <w:p w:rsidR="00DB1DC2" w:rsidRPr="00481913" w:rsidRDefault="00123883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URBROJ: 2106/01-03-15</w:t>
      </w:r>
      <w:r w:rsidR="00DB1DC2" w:rsidRPr="00481913">
        <w:rPr>
          <w:rFonts w:ascii="Arial" w:hAnsi="Arial" w:cs="Arial"/>
          <w:lang w:eastAsia="hr-HR"/>
        </w:rPr>
        <w:t>-</w:t>
      </w:r>
      <w:r>
        <w:rPr>
          <w:rFonts w:ascii="Arial" w:hAnsi="Arial" w:cs="Arial"/>
          <w:lang w:eastAsia="hr-HR"/>
        </w:rPr>
        <w:t>3</w:t>
      </w:r>
    </w:p>
    <w:p w:rsidR="00DB1DC2" w:rsidRPr="00F375D1" w:rsidRDefault="00DB1DC2" w:rsidP="00CA2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481913">
        <w:rPr>
          <w:rFonts w:ascii="Arial" w:hAnsi="Arial" w:cs="Arial"/>
          <w:lang w:eastAsia="hr-HR"/>
        </w:rPr>
        <w:t>Buzet,</w:t>
      </w:r>
      <w:r w:rsidR="00E04ECD">
        <w:rPr>
          <w:rFonts w:ascii="Arial" w:hAnsi="Arial" w:cs="Arial"/>
          <w:lang w:eastAsia="hr-HR"/>
        </w:rPr>
        <w:t xml:space="preserve"> 20</w:t>
      </w:r>
      <w:bookmarkStart w:id="2" w:name="_GoBack"/>
      <w:bookmarkEnd w:id="2"/>
      <w:r w:rsidR="00C955CB" w:rsidRPr="00481913">
        <w:rPr>
          <w:rFonts w:ascii="Arial" w:hAnsi="Arial" w:cs="Arial"/>
          <w:lang w:eastAsia="hr-HR"/>
        </w:rPr>
        <w:t xml:space="preserve">. </w:t>
      </w:r>
      <w:r w:rsidR="00123883">
        <w:rPr>
          <w:rFonts w:ascii="Arial" w:hAnsi="Arial" w:cs="Arial"/>
          <w:lang w:eastAsia="hr-HR"/>
        </w:rPr>
        <w:t>siječnja 2015</w:t>
      </w:r>
      <w:r w:rsidRPr="00481913">
        <w:rPr>
          <w:rFonts w:ascii="Arial" w:hAnsi="Arial" w:cs="Arial"/>
          <w:lang w:eastAsia="hr-HR"/>
        </w:rPr>
        <w:t>.</w:t>
      </w:r>
    </w:p>
    <w:p w:rsidR="00DB1DC2" w:rsidRPr="00F375D1" w:rsidRDefault="00DB1DC2" w:rsidP="00CA2E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hr-HR"/>
        </w:rPr>
      </w:pPr>
    </w:p>
    <w:p w:rsidR="00DB1DC2" w:rsidRPr="00F375D1" w:rsidRDefault="00DB1DC2" w:rsidP="00CA2E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hr-HR"/>
        </w:rPr>
      </w:pPr>
      <w:r w:rsidRPr="00F375D1">
        <w:rPr>
          <w:rFonts w:ascii="Arial" w:hAnsi="Arial" w:cs="Arial"/>
          <w:lang w:eastAsia="hr-HR"/>
        </w:rPr>
        <w:t>GRADONAČELNIK</w:t>
      </w:r>
    </w:p>
    <w:p w:rsidR="00DB1DC2" w:rsidRPr="00123883" w:rsidRDefault="00DB1DC2" w:rsidP="001238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hr-HR"/>
        </w:rPr>
      </w:pPr>
      <w:r w:rsidRPr="00F375D1">
        <w:rPr>
          <w:rFonts w:ascii="Arial" w:hAnsi="Arial" w:cs="Arial"/>
          <w:lang w:eastAsia="hr-HR"/>
        </w:rPr>
        <w:t>Siniša Žulić</w:t>
      </w:r>
    </w:p>
    <w:p w:rsidR="00DB1DC2" w:rsidRDefault="00DB1DC2" w:rsidP="00700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hr-HR"/>
        </w:rPr>
      </w:pPr>
    </w:p>
    <w:p w:rsidR="00315813" w:rsidRPr="00315813" w:rsidRDefault="00DB1DC2" w:rsidP="00700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315813">
        <w:rPr>
          <w:rFonts w:ascii="Arial" w:hAnsi="Arial" w:cs="Arial"/>
          <w:b/>
          <w:sz w:val="20"/>
          <w:szCs w:val="20"/>
          <w:lang w:eastAsia="hr-HR"/>
        </w:rPr>
        <w:t>POPIS PRILOGA: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9"/>
        <w:gridCol w:w="998"/>
      </w:tblGrid>
      <w:tr w:rsidR="00315813" w:rsidRPr="00315813" w:rsidTr="00481913">
        <w:trPr>
          <w:trHeight w:val="370"/>
        </w:trPr>
        <w:tc>
          <w:tcPr>
            <w:tcW w:w="8679" w:type="dxa"/>
          </w:tcPr>
          <w:p w:rsidR="00315813" w:rsidRPr="00315813" w:rsidRDefault="00315813" w:rsidP="003158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color w:val="000000"/>
                <w:sz w:val="18"/>
                <w:szCs w:val="18"/>
              </w:rPr>
              <w:t>Potpisani i cjelovito popunjeni Prijavni obrazac za podnošenje zahtjeva za</w:t>
            </w:r>
            <w:r w:rsidRPr="003158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5813">
              <w:rPr>
                <w:rFonts w:ascii="Arial" w:hAnsi="Arial" w:cs="Arial"/>
                <w:color w:val="000000"/>
                <w:sz w:val="18"/>
                <w:szCs w:val="18"/>
              </w:rPr>
              <w:t>sufinanciranje sustava OIE. Obrazac mora biti potpisan od strane vlasnika ili u slučaju većeg broja vlasnika svih suvlasnika navedenih u vlasničkom listu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370"/>
        </w:trPr>
        <w:tc>
          <w:tcPr>
            <w:tcW w:w="8679" w:type="dxa"/>
          </w:tcPr>
          <w:p w:rsidR="00315813" w:rsidRPr="00315813" w:rsidRDefault="00315813" w:rsidP="003158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>Izjava prijavitelja o prihvaćanju općih uvjeta zajedničkog sudjelovanja u sufinanciranju Projekta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588"/>
        </w:trPr>
        <w:tc>
          <w:tcPr>
            <w:tcW w:w="8679" w:type="dxa"/>
          </w:tcPr>
          <w:p w:rsidR="00315813" w:rsidRPr="00315813" w:rsidRDefault="00315813" w:rsidP="003158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>Ukoliko Podnositelj/</w:t>
            </w:r>
            <w:proofErr w:type="spellStart"/>
            <w:r w:rsidRPr="00315813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315813">
              <w:rPr>
                <w:rFonts w:ascii="Arial" w:hAnsi="Arial" w:cs="Arial"/>
                <w:sz w:val="18"/>
                <w:szCs w:val="18"/>
              </w:rPr>
              <w:t xml:space="preserve"> prijave nije vlasnik/</w:t>
            </w:r>
            <w:proofErr w:type="spellStart"/>
            <w:r w:rsidRPr="00315813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Pr="00315813">
              <w:rPr>
                <w:rFonts w:ascii="Arial" w:hAnsi="Arial" w:cs="Arial"/>
                <w:sz w:val="18"/>
                <w:szCs w:val="18"/>
              </w:rPr>
              <w:t xml:space="preserve"> obiteljske kuće u koju se ugrađuje sustav OIE, mora dostaviti suglasnost svih (su)vlasnika u obliku potpisane Izjave ovjerene kod javnog bilježnika. Ukoliko je podnositelj/</w:t>
            </w:r>
            <w:proofErr w:type="spellStart"/>
            <w:r w:rsidRPr="00315813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315813">
              <w:rPr>
                <w:rFonts w:ascii="Arial" w:hAnsi="Arial" w:cs="Arial"/>
                <w:sz w:val="18"/>
                <w:szCs w:val="18"/>
              </w:rPr>
              <w:t xml:space="preserve"> prijave vlasnik/</w:t>
            </w:r>
            <w:proofErr w:type="spellStart"/>
            <w:r w:rsidRPr="00315813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Pr="00315813">
              <w:rPr>
                <w:rFonts w:ascii="Arial" w:hAnsi="Arial" w:cs="Arial"/>
                <w:sz w:val="18"/>
                <w:szCs w:val="18"/>
              </w:rPr>
              <w:t xml:space="preserve"> dijela obiteljske kuće, a ugrađuje sustav OIE na zajedničkim dijelovima objekta, također mora dostaviti suglasnost ostalih suvlasnika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798"/>
        </w:trPr>
        <w:tc>
          <w:tcPr>
            <w:tcW w:w="8679" w:type="dxa"/>
          </w:tcPr>
          <w:p w:rsidR="00315813" w:rsidRPr="00315813" w:rsidRDefault="00315813" w:rsidP="003158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color w:val="000000"/>
                <w:sz w:val="18"/>
                <w:szCs w:val="18"/>
              </w:rPr>
              <w:t>Obostranu presliku osobne iskaznice za podnositelja prijave i sve ostale osobe sa prebivalištem na adresi predmetnog kućanstva. Za maloljetnike koji nemaju osobnu iskaznicu, a žive na adresi predmetnog kućanstva potrebno je dostaviti Uvjerenje o prebivalištu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466"/>
        </w:trPr>
        <w:tc>
          <w:tcPr>
            <w:tcW w:w="8679" w:type="dxa"/>
          </w:tcPr>
          <w:p w:rsidR="00315813" w:rsidRPr="00315813" w:rsidRDefault="00315813" w:rsidP="003158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>Vlasnički list za izgrađenu obiteljsku kuću u kojoj se planira ugradnja sustava OIE</w:t>
            </w:r>
            <w:r w:rsidR="00123883">
              <w:rPr>
                <w:rFonts w:ascii="Arial" w:hAnsi="Arial" w:cs="Arial"/>
                <w:sz w:val="18"/>
                <w:szCs w:val="18"/>
              </w:rPr>
              <w:t xml:space="preserve"> (ne stariji od 30 dana)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360"/>
        </w:trPr>
        <w:tc>
          <w:tcPr>
            <w:tcW w:w="8679" w:type="dxa"/>
          </w:tcPr>
          <w:p w:rsidR="00315813" w:rsidRPr="00315813" w:rsidRDefault="00315813" w:rsidP="003158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>Dokaz o legalno izgrađenoj obiteljskoj kući u kojoj se planira ugradnja sustava OIE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1018"/>
        </w:trPr>
        <w:tc>
          <w:tcPr>
            <w:tcW w:w="8679" w:type="dxa"/>
          </w:tcPr>
          <w:p w:rsidR="00315813" w:rsidRPr="00315813" w:rsidRDefault="00315813" w:rsidP="00315813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 xml:space="preserve">U slučaju kada brojevi katastarske čestice (iz dokaza legalnosti izgrađene građevine) i zemljišno knjižne čestice (iz vlasničkog lista) </w:t>
            </w:r>
            <w:r w:rsidRPr="00315813">
              <w:rPr>
                <w:rFonts w:ascii="Arial" w:hAnsi="Arial" w:cs="Arial"/>
                <w:sz w:val="18"/>
                <w:szCs w:val="18"/>
                <w:u w:val="single"/>
              </w:rPr>
              <w:t>nisu identični,</w:t>
            </w:r>
            <w:r w:rsidRPr="00315813">
              <w:rPr>
                <w:rFonts w:ascii="Arial" w:hAnsi="Arial" w:cs="Arial"/>
                <w:sz w:val="18"/>
                <w:szCs w:val="18"/>
              </w:rPr>
              <w:t xml:space="preserve"> potrebno je dostaviti Uvjerenje područnog ureda za katastar kojim se potvrđuje istovjetnost traženih katastarskih čestica sa zemljišnom knjižnim česticama (gruntovnim česticama)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widowControl w:val="0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930"/>
        </w:trPr>
        <w:tc>
          <w:tcPr>
            <w:tcW w:w="8679" w:type="dxa"/>
          </w:tcPr>
          <w:p w:rsidR="00315813" w:rsidRPr="00315813" w:rsidRDefault="00315813" w:rsidP="003158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>Projektantski troškovnik ili ponudbeni troškovnik proizvođača/dobavljača (predračun) s detaljnom specifikacijom opreme i radova, a koji su sukladni uvjetima ovog Natječaja. Troškovnik/predračun mora glasiti na ime podnositelja prijave i mora se odnositi na obiteljsku kuću koja je predmet prijave na Natječaj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364"/>
        </w:trPr>
        <w:tc>
          <w:tcPr>
            <w:tcW w:w="8679" w:type="dxa"/>
          </w:tcPr>
          <w:p w:rsidR="00315813" w:rsidRPr="00315813" w:rsidRDefault="00315813" w:rsidP="003158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>Fotografiju prostora (minimalno 1 slika formata 15 x 10 cm) u kojeg se planira ugradnja sustava OIE</w:t>
            </w:r>
          </w:p>
          <w:p w:rsidR="00315813" w:rsidRPr="00315813" w:rsidRDefault="00315813" w:rsidP="003158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</w:tcPr>
          <w:p w:rsidR="00315813" w:rsidRPr="00315813" w:rsidRDefault="00315813" w:rsidP="00D4624F">
            <w:pPr>
              <w:pStyle w:val="Odlomakpopis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604"/>
        </w:trPr>
        <w:tc>
          <w:tcPr>
            <w:tcW w:w="8679" w:type="dxa"/>
          </w:tcPr>
          <w:p w:rsidR="00315813" w:rsidRPr="00315813" w:rsidRDefault="00315813" w:rsidP="00315813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>Za zaštićene objekte potrebno je priložiti mišljenje nadležnog Konzervatorskog odjela Ministarstva kulture Republike Hrvatske</w:t>
            </w:r>
          </w:p>
          <w:p w:rsidR="00315813" w:rsidRPr="00315813" w:rsidRDefault="00315813" w:rsidP="003158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</w:tcPr>
          <w:p w:rsidR="00315813" w:rsidRPr="00315813" w:rsidRDefault="00315813" w:rsidP="00D462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813" w:rsidRPr="00315813" w:rsidTr="00481913">
        <w:trPr>
          <w:trHeight w:val="359"/>
        </w:trPr>
        <w:tc>
          <w:tcPr>
            <w:tcW w:w="8679" w:type="dxa"/>
          </w:tcPr>
          <w:p w:rsidR="00315813" w:rsidRPr="00315813" w:rsidRDefault="00315813" w:rsidP="00315813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813">
              <w:rPr>
                <w:rFonts w:ascii="Arial" w:hAnsi="Arial" w:cs="Arial"/>
                <w:sz w:val="18"/>
                <w:szCs w:val="18"/>
              </w:rPr>
              <w:t>Potvrdu da nema nepodmirenih dugovanja s bilo kojeg osnova prema Gradu Buzetu</w:t>
            </w:r>
          </w:p>
        </w:tc>
        <w:tc>
          <w:tcPr>
            <w:tcW w:w="998" w:type="dxa"/>
          </w:tcPr>
          <w:p w:rsidR="00315813" w:rsidRPr="00315813" w:rsidRDefault="00315813" w:rsidP="00D4624F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1DC2" w:rsidRPr="00CA2E3D" w:rsidRDefault="00DB1DC2" w:rsidP="00123883">
      <w:pPr>
        <w:spacing w:after="0" w:line="240" w:lineRule="auto"/>
        <w:jc w:val="both"/>
        <w:rPr>
          <w:rFonts w:ascii="Arial" w:hAnsi="Arial" w:cs="Arial"/>
        </w:rPr>
      </w:pPr>
    </w:p>
    <w:sectPr w:rsidR="00DB1DC2" w:rsidRPr="00CA2E3D" w:rsidSect="00F078CC">
      <w:headerReference w:type="default" r:id="rId15"/>
      <w:footerReference w:type="default" r:id="rId16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78" w:rsidRDefault="00584078" w:rsidP="0017179A">
      <w:pPr>
        <w:spacing w:after="0" w:line="240" w:lineRule="auto"/>
      </w:pPr>
      <w:r>
        <w:separator/>
      </w:r>
    </w:p>
  </w:endnote>
  <w:endnote w:type="continuationSeparator" w:id="0">
    <w:p w:rsidR="00584078" w:rsidRDefault="00584078" w:rsidP="0017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2E5o00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4F" w:rsidRDefault="00D4624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ECD">
      <w:rPr>
        <w:noProof/>
      </w:rPr>
      <w:t>12</w:t>
    </w:r>
    <w:r>
      <w:rPr>
        <w:noProof/>
      </w:rPr>
      <w:fldChar w:fldCharType="end"/>
    </w:r>
  </w:p>
  <w:p w:rsidR="00D4624F" w:rsidRDefault="00D4624F" w:rsidP="001035EE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78" w:rsidRDefault="00584078" w:rsidP="0017179A">
      <w:pPr>
        <w:spacing w:after="0" w:line="240" w:lineRule="auto"/>
      </w:pPr>
      <w:r>
        <w:separator/>
      </w:r>
    </w:p>
  </w:footnote>
  <w:footnote w:type="continuationSeparator" w:id="0">
    <w:p w:rsidR="00584078" w:rsidRDefault="00584078" w:rsidP="0017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4F" w:rsidRPr="00DB1AE8" w:rsidRDefault="00D4624F" w:rsidP="00845AFA">
    <w:pPr>
      <w:spacing w:after="0" w:line="240" w:lineRule="auto"/>
      <w:ind w:left="720" w:firstLine="720"/>
      <w:rPr>
        <w:b/>
        <w:color w:val="0B7C02"/>
        <w:sz w:val="24"/>
        <w:szCs w:val="24"/>
        <w:u w:val="single"/>
      </w:rPr>
    </w:pPr>
    <w:r w:rsidRPr="00DB1AE8">
      <w:rPr>
        <w:b/>
        <w:color w:val="0B7C02"/>
        <w:sz w:val="24"/>
        <w:szCs w:val="24"/>
        <w:u w:val="single"/>
      </w:rPr>
      <w:t xml:space="preserve">  Program sufinancira Fond za zaštitu okoliša i energetsku učinkovitost</w:t>
    </w:r>
    <w:r w:rsidRPr="00DB1AE8">
      <w:rPr>
        <w:b/>
        <w:color w:val="0B7C02"/>
        <w:sz w:val="24"/>
        <w:szCs w:val="24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76B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9A0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506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8C4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EAE9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034CF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E14C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218D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43929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8"/>
    <w:multiLevelType w:val="singleLevel"/>
    <w:tmpl w:val="00000008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1">
    <w:nsid w:val="00000009"/>
    <w:multiLevelType w:val="singleLevel"/>
    <w:tmpl w:val="00000009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2">
    <w:nsid w:val="06D96FA7"/>
    <w:multiLevelType w:val="hybridMultilevel"/>
    <w:tmpl w:val="7592DF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CF2032"/>
    <w:multiLevelType w:val="hybridMultilevel"/>
    <w:tmpl w:val="8B7A6E0E"/>
    <w:lvl w:ilvl="0" w:tplc="A8567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41CBB"/>
    <w:multiLevelType w:val="hybridMultilevel"/>
    <w:tmpl w:val="F54C0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6C09A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8C7E80"/>
    <w:multiLevelType w:val="hybridMultilevel"/>
    <w:tmpl w:val="832A7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6C09A">
      <w:start w:val="11"/>
      <w:numFmt w:val="bullet"/>
      <w:lvlText w:val="-"/>
      <w:lvlJc w:val="left"/>
      <w:pPr>
        <w:ind w:left="5760" w:hanging="360"/>
      </w:pPr>
      <w:rPr>
        <w:rFonts w:ascii="Arial" w:eastAsia="Times New Roman" w:hAnsi="Arial" w:hint="default"/>
      </w:rPr>
    </w:lvl>
    <w:lvl w:ilvl="8" w:tplc="5ED6C09A">
      <w:start w:val="11"/>
      <w:numFmt w:val="bullet"/>
      <w:lvlText w:val="-"/>
      <w:lvlJc w:val="left"/>
      <w:pPr>
        <w:ind w:left="6480" w:hanging="360"/>
      </w:pPr>
      <w:rPr>
        <w:rFonts w:ascii="Arial" w:eastAsia="Times New Roman" w:hAnsi="Arial" w:hint="default"/>
      </w:rPr>
    </w:lvl>
  </w:abstractNum>
  <w:abstractNum w:abstractNumId="16">
    <w:nsid w:val="14CD3204"/>
    <w:multiLevelType w:val="hybridMultilevel"/>
    <w:tmpl w:val="DB246C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6C09A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2A87"/>
    <w:multiLevelType w:val="hybridMultilevel"/>
    <w:tmpl w:val="6396EB66"/>
    <w:name w:val="WW8Num1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8E232A"/>
    <w:multiLevelType w:val="multilevel"/>
    <w:tmpl w:val="2306145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1FDC7F2B"/>
    <w:multiLevelType w:val="multilevel"/>
    <w:tmpl w:val="1BE803EE"/>
    <w:lvl w:ilvl="0">
      <w:start w:val="1"/>
      <w:numFmt w:val="lowerLetter"/>
      <w:lvlText w:val="%1)"/>
      <w:lvlJc w:val="left"/>
      <w:pPr>
        <w:ind w:left="466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186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6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6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6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6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6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6" w:firstLine="6300"/>
      </w:pPr>
      <w:rPr>
        <w:rFonts w:cs="Times New Roman"/>
      </w:rPr>
    </w:lvl>
  </w:abstractNum>
  <w:abstractNum w:abstractNumId="20">
    <w:nsid w:val="20E06AD0"/>
    <w:multiLevelType w:val="hybridMultilevel"/>
    <w:tmpl w:val="D222DC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C920F1"/>
    <w:multiLevelType w:val="hybridMultilevel"/>
    <w:tmpl w:val="81CCD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D71DF4"/>
    <w:multiLevelType w:val="hybridMultilevel"/>
    <w:tmpl w:val="BFAE0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B246F"/>
    <w:multiLevelType w:val="hybridMultilevel"/>
    <w:tmpl w:val="76784E76"/>
    <w:lvl w:ilvl="0" w:tplc="5ED6C09A">
      <w:start w:val="11"/>
      <w:numFmt w:val="bullet"/>
      <w:lvlText w:val="-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72A0271"/>
    <w:multiLevelType w:val="hybridMultilevel"/>
    <w:tmpl w:val="CE18E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6C09A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7728B"/>
    <w:multiLevelType w:val="multilevel"/>
    <w:tmpl w:val="C87CE7A6"/>
    <w:lvl w:ilvl="0">
      <w:start w:val="1"/>
      <w:numFmt w:val="decimal"/>
      <w:lvlText w:val="%1."/>
      <w:lvlJc w:val="left"/>
      <w:pPr>
        <w:ind w:left="1077" w:firstLine="2871"/>
      </w:pPr>
      <w:rPr>
        <w:rFonts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797" w:firstLine="5031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17" w:firstLine="7191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37" w:firstLine="9351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57" w:firstLine="11511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77" w:firstLine="13671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97" w:firstLine="15831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17" w:firstLine="17991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37" w:firstLine="20151"/>
      </w:pPr>
      <w:rPr>
        <w:rFonts w:ascii="Arial" w:eastAsia="Times New Roman" w:hAnsi="Arial"/>
        <w:vertAlign w:val="baseline"/>
      </w:rPr>
    </w:lvl>
  </w:abstractNum>
  <w:abstractNum w:abstractNumId="26">
    <w:nsid w:val="3D34354E"/>
    <w:multiLevelType w:val="hybridMultilevel"/>
    <w:tmpl w:val="B7DCF196"/>
    <w:lvl w:ilvl="0" w:tplc="041A0017">
      <w:start w:val="1"/>
      <w:numFmt w:val="lowerLetter"/>
      <w:lvlText w:val="%1)"/>
      <w:lvlJc w:val="left"/>
      <w:pPr>
        <w:ind w:left="1147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27">
    <w:nsid w:val="40D14405"/>
    <w:multiLevelType w:val="hybridMultilevel"/>
    <w:tmpl w:val="5C7455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5450F2"/>
    <w:multiLevelType w:val="hybridMultilevel"/>
    <w:tmpl w:val="C518A062"/>
    <w:lvl w:ilvl="0" w:tplc="5ED6C09A">
      <w:start w:val="11"/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4605037E"/>
    <w:multiLevelType w:val="hybridMultilevel"/>
    <w:tmpl w:val="433CC4C8"/>
    <w:name w:val="WW8Num102"/>
    <w:lvl w:ilvl="0" w:tplc="F41EE7B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0C7256"/>
    <w:multiLevelType w:val="multilevel"/>
    <w:tmpl w:val="A9246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4A03216F"/>
    <w:multiLevelType w:val="hybridMultilevel"/>
    <w:tmpl w:val="A7502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6C09A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96BC0"/>
    <w:multiLevelType w:val="hybridMultilevel"/>
    <w:tmpl w:val="D66A1724"/>
    <w:lvl w:ilvl="0" w:tplc="5ED6C09A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5F2685"/>
    <w:multiLevelType w:val="hybridMultilevel"/>
    <w:tmpl w:val="D9C84A94"/>
    <w:lvl w:ilvl="0" w:tplc="A8567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216F4"/>
    <w:multiLevelType w:val="hybridMultilevel"/>
    <w:tmpl w:val="65AC14EA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E755AA"/>
    <w:multiLevelType w:val="hybridMultilevel"/>
    <w:tmpl w:val="60A4ECD6"/>
    <w:lvl w:ilvl="0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nsid w:val="6A797867"/>
    <w:multiLevelType w:val="hybridMultilevel"/>
    <w:tmpl w:val="CC683F6E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70B36265"/>
    <w:multiLevelType w:val="hybridMultilevel"/>
    <w:tmpl w:val="33B05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6C09A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2794F"/>
    <w:multiLevelType w:val="hybridMultilevel"/>
    <w:tmpl w:val="1EB091F0"/>
    <w:lvl w:ilvl="0" w:tplc="AFBAE2FA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8C042C3"/>
    <w:multiLevelType w:val="hybridMultilevel"/>
    <w:tmpl w:val="C64C0B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0AE278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152708"/>
    <w:multiLevelType w:val="multilevel"/>
    <w:tmpl w:val="4B543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7E1675BC"/>
    <w:multiLevelType w:val="hybridMultilevel"/>
    <w:tmpl w:val="F8DCA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6C09A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2"/>
  </w:num>
  <w:num w:numId="4">
    <w:abstractNumId w:val="18"/>
  </w:num>
  <w:num w:numId="5">
    <w:abstractNumId w:val="25"/>
  </w:num>
  <w:num w:numId="6">
    <w:abstractNumId w:val="36"/>
  </w:num>
  <w:num w:numId="7">
    <w:abstractNumId w:val="23"/>
  </w:num>
  <w:num w:numId="8">
    <w:abstractNumId w:val="33"/>
  </w:num>
  <w:num w:numId="9">
    <w:abstractNumId w:val="13"/>
  </w:num>
  <w:num w:numId="10">
    <w:abstractNumId w:val="40"/>
  </w:num>
  <w:num w:numId="11">
    <w:abstractNumId w:val="19"/>
  </w:num>
  <w:num w:numId="12">
    <w:abstractNumId w:val="22"/>
  </w:num>
  <w:num w:numId="13">
    <w:abstractNumId w:val="21"/>
  </w:num>
  <w:num w:numId="14">
    <w:abstractNumId w:val="24"/>
  </w:num>
  <w:num w:numId="15">
    <w:abstractNumId w:val="15"/>
  </w:num>
  <w:num w:numId="16">
    <w:abstractNumId w:val="31"/>
  </w:num>
  <w:num w:numId="17">
    <w:abstractNumId w:val="14"/>
  </w:num>
  <w:num w:numId="18">
    <w:abstractNumId w:val="16"/>
  </w:num>
  <w:num w:numId="19">
    <w:abstractNumId w:val="41"/>
  </w:num>
  <w:num w:numId="20">
    <w:abstractNumId w:val="38"/>
  </w:num>
  <w:num w:numId="21">
    <w:abstractNumId w:val="28"/>
  </w:num>
  <w:num w:numId="22">
    <w:abstractNumId w:val="35"/>
  </w:num>
  <w:num w:numId="23">
    <w:abstractNumId w:val="37"/>
  </w:num>
  <w:num w:numId="24">
    <w:abstractNumId w:val="34"/>
  </w:num>
  <w:num w:numId="25">
    <w:abstractNumId w:val="39"/>
  </w:num>
  <w:num w:numId="26">
    <w:abstractNumId w:val="20"/>
  </w:num>
  <w:num w:numId="27">
    <w:abstractNumId w:val="27"/>
  </w:num>
  <w:num w:numId="28">
    <w:abstractNumId w:val="32"/>
  </w:num>
  <w:num w:numId="29">
    <w:abstractNumId w:val="7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00"/>
    <w:rsid w:val="000001C7"/>
    <w:rsid w:val="00013D91"/>
    <w:rsid w:val="00014ED0"/>
    <w:rsid w:val="000254F3"/>
    <w:rsid w:val="00034443"/>
    <w:rsid w:val="0003450C"/>
    <w:rsid w:val="000410EE"/>
    <w:rsid w:val="00046E10"/>
    <w:rsid w:val="000470E3"/>
    <w:rsid w:val="000507C2"/>
    <w:rsid w:val="000525BA"/>
    <w:rsid w:val="000578D3"/>
    <w:rsid w:val="00061B88"/>
    <w:rsid w:val="00066488"/>
    <w:rsid w:val="00067853"/>
    <w:rsid w:val="0007146C"/>
    <w:rsid w:val="00074ED5"/>
    <w:rsid w:val="0008263C"/>
    <w:rsid w:val="00084325"/>
    <w:rsid w:val="000869C6"/>
    <w:rsid w:val="000871A4"/>
    <w:rsid w:val="00087620"/>
    <w:rsid w:val="00091371"/>
    <w:rsid w:val="000952D3"/>
    <w:rsid w:val="00095C4D"/>
    <w:rsid w:val="000A13E8"/>
    <w:rsid w:val="000A7A19"/>
    <w:rsid w:val="000A7B82"/>
    <w:rsid w:val="000B0461"/>
    <w:rsid w:val="000B3B02"/>
    <w:rsid w:val="000B5C6B"/>
    <w:rsid w:val="000C2DFF"/>
    <w:rsid w:val="000C4516"/>
    <w:rsid w:val="000D15F0"/>
    <w:rsid w:val="000D173B"/>
    <w:rsid w:val="000D70AF"/>
    <w:rsid w:val="000D7779"/>
    <w:rsid w:val="000E66EA"/>
    <w:rsid w:val="000F40B6"/>
    <w:rsid w:val="000F491F"/>
    <w:rsid w:val="000F5324"/>
    <w:rsid w:val="000F7953"/>
    <w:rsid w:val="001026CA"/>
    <w:rsid w:val="001035EE"/>
    <w:rsid w:val="00103AAA"/>
    <w:rsid w:val="0010565A"/>
    <w:rsid w:val="00107BA9"/>
    <w:rsid w:val="00112842"/>
    <w:rsid w:val="00113B94"/>
    <w:rsid w:val="00116891"/>
    <w:rsid w:val="0012023E"/>
    <w:rsid w:val="00123883"/>
    <w:rsid w:val="00123B53"/>
    <w:rsid w:val="001313F8"/>
    <w:rsid w:val="0013601B"/>
    <w:rsid w:val="00136855"/>
    <w:rsid w:val="0013730F"/>
    <w:rsid w:val="00142790"/>
    <w:rsid w:val="0015044D"/>
    <w:rsid w:val="00152EB5"/>
    <w:rsid w:val="00161AF6"/>
    <w:rsid w:val="001657E1"/>
    <w:rsid w:val="0017179A"/>
    <w:rsid w:val="00181941"/>
    <w:rsid w:val="00191722"/>
    <w:rsid w:val="0019267D"/>
    <w:rsid w:val="001965B9"/>
    <w:rsid w:val="001A2EB4"/>
    <w:rsid w:val="001A4175"/>
    <w:rsid w:val="001B35E2"/>
    <w:rsid w:val="001B3DB0"/>
    <w:rsid w:val="001C1206"/>
    <w:rsid w:val="001C175F"/>
    <w:rsid w:val="001C2AAE"/>
    <w:rsid w:val="001C3356"/>
    <w:rsid w:val="001D09F6"/>
    <w:rsid w:val="001D1CAD"/>
    <w:rsid w:val="001D1FB6"/>
    <w:rsid w:val="001D4B6A"/>
    <w:rsid w:val="001E1CE9"/>
    <w:rsid w:val="001E1F57"/>
    <w:rsid w:val="001E42EC"/>
    <w:rsid w:val="001E73B7"/>
    <w:rsid w:val="001E7D04"/>
    <w:rsid w:val="001F604B"/>
    <w:rsid w:val="0020287A"/>
    <w:rsid w:val="002032E8"/>
    <w:rsid w:val="00210F0C"/>
    <w:rsid w:val="00213A88"/>
    <w:rsid w:val="00217CB0"/>
    <w:rsid w:val="002206E6"/>
    <w:rsid w:val="00224091"/>
    <w:rsid w:val="00230537"/>
    <w:rsid w:val="00231D40"/>
    <w:rsid w:val="00237C47"/>
    <w:rsid w:val="002453BD"/>
    <w:rsid w:val="00247CFF"/>
    <w:rsid w:val="00247DA6"/>
    <w:rsid w:val="00247F89"/>
    <w:rsid w:val="00251A99"/>
    <w:rsid w:val="00251DE1"/>
    <w:rsid w:val="002564A0"/>
    <w:rsid w:val="00263378"/>
    <w:rsid w:val="002662EB"/>
    <w:rsid w:val="00266BD1"/>
    <w:rsid w:val="00266F89"/>
    <w:rsid w:val="002713FF"/>
    <w:rsid w:val="00272FCA"/>
    <w:rsid w:val="00275217"/>
    <w:rsid w:val="00280130"/>
    <w:rsid w:val="00285653"/>
    <w:rsid w:val="00286E77"/>
    <w:rsid w:val="002A03E7"/>
    <w:rsid w:val="002A1C58"/>
    <w:rsid w:val="002A38CE"/>
    <w:rsid w:val="002A6563"/>
    <w:rsid w:val="002B173E"/>
    <w:rsid w:val="002B37B3"/>
    <w:rsid w:val="002B4373"/>
    <w:rsid w:val="002B631B"/>
    <w:rsid w:val="002C0CA6"/>
    <w:rsid w:val="002C3012"/>
    <w:rsid w:val="002C5C29"/>
    <w:rsid w:val="002C5E8D"/>
    <w:rsid w:val="002C7CC5"/>
    <w:rsid w:val="002D1DB8"/>
    <w:rsid w:val="002D4B22"/>
    <w:rsid w:val="002D64D7"/>
    <w:rsid w:val="002E0B82"/>
    <w:rsid w:val="002E2CC2"/>
    <w:rsid w:val="002E2FB9"/>
    <w:rsid w:val="002F43A5"/>
    <w:rsid w:val="002F7DAD"/>
    <w:rsid w:val="003004C1"/>
    <w:rsid w:val="00301002"/>
    <w:rsid w:val="00304A68"/>
    <w:rsid w:val="00304E48"/>
    <w:rsid w:val="003051E7"/>
    <w:rsid w:val="003052FB"/>
    <w:rsid w:val="00314418"/>
    <w:rsid w:val="00315813"/>
    <w:rsid w:val="003166FA"/>
    <w:rsid w:val="003300AE"/>
    <w:rsid w:val="00334154"/>
    <w:rsid w:val="0033586A"/>
    <w:rsid w:val="003379AD"/>
    <w:rsid w:val="00340E1A"/>
    <w:rsid w:val="003470F8"/>
    <w:rsid w:val="00347271"/>
    <w:rsid w:val="0035209A"/>
    <w:rsid w:val="00356A56"/>
    <w:rsid w:val="00362AF9"/>
    <w:rsid w:val="00365026"/>
    <w:rsid w:val="00370EBE"/>
    <w:rsid w:val="00371EB0"/>
    <w:rsid w:val="00375E78"/>
    <w:rsid w:val="003800CF"/>
    <w:rsid w:val="0038011D"/>
    <w:rsid w:val="00385169"/>
    <w:rsid w:val="0038720F"/>
    <w:rsid w:val="00387CC4"/>
    <w:rsid w:val="00390D3A"/>
    <w:rsid w:val="003915D2"/>
    <w:rsid w:val="003A01EE"/>
    <w:rsid w:val="003A05E7"/>
    <w:rsid w:val="003A2826"/>
    <w:rsid w:val="003A7ACC"/>
    <w:rsid w:val="003B7006"/>
    <w:rsid w:val="003B745F"/>
    <w:rsid w:val="003C0C1B"/>
    <w:rsid w:val="003C41F1"/>
    <w:rsid w:val="003C5AEB"/>
    <w:rsid w:val="003C7915"/>
    <w:rsid w:val="003D26EC"/>
    <w:rsid w:val="003D3C9E"/>
    <w:rsid w:val="003D588B"/>
    <w:rsid w:val="003D7B12"/>
    <w:rsid w:val="003E29DA"/>
    <w:rsid w:val="003E625E"/>
    <w:rsid w:val="003F2F63"/>
    <w:rsid w:val="003F31DF"/>
    <w:rsid w:val="003F4BFE"/>
    <w:rsid w:val="003F7DBA"/>
    <w:rsid w:val="003F7E7A"/>
    <w:rsid w:val="00400459"/>
    <w:rsid w:val="00402107"/>
    <w:rsid w:val="00404882"/>
    <w:rsid w:val="00405E52"/>
    <w:rsid w:val="00407E0D"/>
    <w:rsid w:val="00410725"/>
    <w:rsid w:val="00410F89"/>
    <w:rsid w:val="00414CF8"/>
    <w:rsid w:val="00420159"/>
    <w:rsid w:val="004259EF"/>
    <w:rsid w:val="00440D71"/>
    <w:rsid w:val="00442F80"/>
    <w:rsid w:val="00443B87"/>
    <w:rsid w:val="00443D99"/>
    <w:rsid w:val="00456215"/>
    <w:rsid w:val="00456378"/>
    <w:rsid w:val="0045761B"/>
    <w:rsid w:val="00461257"/>
    <w:rsid w:val="00461EFE"/>
    <w:rsid w:val="004639C7"/>
    <w:rsid w:val="00470570"/>
    <w:rsid w:val="0047366D"/>
    <w:rsid w:val="00473BEC"/>
    <w:rsid w:val="00481913"/>
    <w:rsid w:val="00491CF3"/>
    <w:rsid w:val="004945B0"/>
    <w:rsid w:val="004950EC"/>
    <w:rsid w:val="00497E24"/>
    <w:rsid w:val="004A1075"/>
    <w:rsid w:val="004A219B"/>
    <w:rsid w:val="004B11AE"/>
    <w:rsid w:val="004B201C"/>
    <w:rsid w:val="004B2CCD"/>
    <w:rsid w:val="004C1559"/>
    <w:rsid w:val="004C2BBB"/>
    <w:rsid w:val="004C3B40"/>
    <w:rsid w:val="004C6038"/>
    <w:rsid w:val="004C7109"/>
    <w:rsid w:val="004D027D"/>
    <w:rsid w:val="004D1A4F"/>
    <w:rsid w:val="004D45FE"/>
    <w:rsid w:val="004E15B6"/>
    <w:rsid w:val="004F0FC0"/>
    <w:rsid w:val="004F2C09"/>
    <w:rsid w:val="004F2D3B"/>
    <w:rsid w:val="004F4DCA"/>
    <w:rsid w:val="005003D4"/>
    <w:rsid w:val="005005D6"/>
    <w:rsid w:val="00502DEB"/>
    <w:rsid w:val="00510F78"/>
    <w:rsid w:val="005116A6"/>
    <w:rsid w:val="00512720"/>
    <w:rsid w:val="00514D88"/>
    <w:rsid w:val="00515BBF"/>
    <w:rsid w:val="00515E75"/>
    <w:rsid w:val="00524417"/>
    <w:rsid w:val="00527DBE"/>
    <w:rsid w:val="00534C06"/>
    <w:rsid w:val="0054230B"/>
    <w:rsid w:val="00542B69"/>
    <w:rsid w:val="00544261"/>
    <w:rsid w:val="005501FC"/>
    <w:rsid w:val="0055072E"/>
    <w:rsid w:val="005509B6"/>
    <w:rsid w:val="0056398B"/>
    <w:rsid w:val="00564D3E"/>
    <w:rsid w:val="005652A3"/>
    <w:rsid w:val="00565EC9"/>
    <w:rsid w:val="00570D1B"/>
    <w:rsid w:val="00572EA5"/>
    <w:rsid w:val="00573F54"/>
    <w:rsid w:val="00577956"/>
    <w:rsid w:val="00577F19"/>
    <w:rsid w:val="00580534"/>
    <w:rsid w:val="00581101"/>
    <w:rsid w:val="005820B1"/>
    <w:rsid w:val="00582C01"/>
    <w:rsid w:val="00583F77"/>
    <w:rsid w:val="00584078"/>
    <w:rsid w:val="00585CB4"/>
    <w:rsid w:val="00593523"/>
    <w:rsid w:val="005A362A"/>
    <w:rsid w:val="005A5091"/>
    <w:rsid w:val="005B0623"/>
    <w:rsid w:val="005B11D5"/>
    <w:rsid w:val="005B2253"/>
    <w:rsid w:val="005B7D9B"/>
    <w:rsid w:val="005C5135"/>
    <w:rsid w:val="005C5AC8"/>
    <w:rsid w:val="005C6516"/>
    <w:rsid w:val="005D0722"/>
    <w:rsid w:val="005D1929"/>
    <w:rsid w:val="005E449C"/>
    <w:rsid w:val="005E6A45"/>
    <w:rsid w:val="005E7643"/>
    <w:rsid w:val="005F1BCE"/>
    <w:rsid w:val="005F4935"/>
    <w:rsid w:val="00606683"/>
    <w:rsid w:val="0061170A"/>
    <w:rsid w:val="00614745"/>
    <w:rsid w:val="006179A5"/>
    <w:rsid w:val="00620E07"/>
    <w:rsid w:val="0062517D"/>
    <w:rsid w:val="00625B71"/>
    <w:rsid w:val="006267D9"/>
    <w:rsid w:val="006270DE"/>
    <w:rsid w:val="00633025"/>
    <w:rsid w:val="00633CAC"/>
    <w:rsid w:val="00636947"/>
    <w:rsid w:val="0064166B"/>
    <w:rsid w:val="00643BA4"/>
    <w:rsid w:val="00650D45"/>
    <w:rsid w:val="006542CF"/>
    <w:rsid w:val="00654D6E"/>
    <w:rsid w:val="00654EFA"/>
    <w:rsid w:val="00655144"/>
    <w:rsid w:val="006554F3"/>
    <w:rsid w:val="00655D02"/>
    <w:rsid w:val="0067179A"/>
    <w:rsid w:val="006744BE"/>
    <w:rsid w:val="0067514E"/>
    <w:rsid w:val="00686A45"/>
    <w:rsid w:val="00694C4E"/>
    <w:rsid w:val="00695C12"/>
    <w:rsid w:val="00696FB7"/>
    <w:rsid w:val="0069788A"/>
    <w:rsid w:val="006A167B"/>
    <w:rsid w:val="006B1BA1"/>
    <w:rsid w:val="006B5BB6"/>
    <w:rsid w:val="006C010B"/>
    <w:rsid w:val="006C0D49"/>
    <w:rsid w:val="006C6B5D"/>
    <w:rsid w:val="006C6C83"/>
    <w:rsid w:val="006C7E5B"/>
    <w:rsid w:val="006D0573"/>
    <w:rsid w:val="006D231A"/>
    <w:rsid w:val="006D467F"/>
    <w:rsid w:val="006D751D"/>
    <w:rsid w:val="006E0307"/>
    <w:rsid w:val="006E6D59"/>
    <w:rsid w:val="006F2EE3"/>
    <w:rsid w:val="006F4CFC"/>
    <w:rsid w:val="0070001B"/>
    <w:rsid w:val="00702123"/>
    <w:rsid w:val="0070370B"/>
    <w:rsid w:val="00704C9E"/>
    <w:rsid w:val="00705515"/>
    <w:rsid w:val="00706FB4"/>
    <w:rsid w:val="00711D92"/>
    <w:rsid w:val="00713F08"/>
    <w:rsid w:val="00715C6A"/>
    <w:rsid w:val="0072012E"/>
    <w:rsid w:val="00721E45"/>
    <w:rsid w:val="00727026"/>
    <w:rsid w:val="007304CE"/>
    <w:rsid w:val="00733FCF"/>
    <w:rsid w:val="007437D5"/>
    <w:rsid w:val="00747FFD"/>
    <w:rsid w:val="00750156"/>
    <w:rsid w:val="00751372"/>
    <w:rsid w:val="00760751"/>
    <w:rsid w:val="00761235"/>
    <w:rsid w:val="007634FE"/>
    <w:rsid w:val="00764764"/>
    <w:rsid w:val="00766343"/>
    <w:rsid w:val="00772E46"/>
    <w:rsid w:val="00773249"/>
    <w:rsid w:val="0077490E"/>
    <w:rsid w:val="00777F38"/>
    <w:rsid w:val="00782E68"/>
    <w:rsid w:val="00785257"/>
    <w:rsid w:val="0078731B"/>
    <w:rsid w:val="0079359C"/>
    <w:rsid w:val="0079407C"/>
    <w:rsid w:val="007966E3"/>
    <w:rsid w:val="00796FB3"/>
    <w:rsid w:val="007A07D8"/>
    <w:rsid w:val="007A49C3"/>
    <w:rsid w:val="007A4ED9"/>
    <w:rsid w:val="007B1A2E"/>
    <w:rsid w:val="007B7906"/>
    <w:rsid w:val="007D2FDB"/>
    <w:rsid w:val="007D3840"/>
    <w:rsid w:val="007D3A49"/>
    <w:rsid w:val="007D3DC6"/>
    <w:rsid w:val="007E1C19"/>
    <w:rsid w:val="007E2A45"/>
    <w:rsid w:val="007E4556"/>
    <w:rsid w:val="007E7086"/>
    <w:rsid w:val="007F63BB"/>
    <w:rsid w:val="007F73DB"/>
    <w:rsid w:val="008067D1"/>
    <w:rsid w:val="00812CA0"/>
    <w:rsid w:val="00825AB2"/>
    <w:rsid w:val="008272B5"/>
    <w:rsid w:val="00831148"/>
    <w:rsid w:val="008328BC"/>
    <w:rsid w:val="00841FCA"/>
    <w:rsid w:val="00845AFA"/>
    <w:rsid w:val="0084775F"/>
    <w:rsid w:val="008510B1"/>
    <w:rsid w:val="00851AA4"/>
    <w:rsid w:val="00854335"/>
    <w:rsid w:val="00855CF5"/>
    <w:rsid w:val="00855EAD"/>
    <w:rsid w:val="00856170"/>
    <w:rsid w:val="008626F6"/>
    <w:rsid w:val="00864AD9"/>
    <w:rsid w:val="00870490"/>
    <w:rsid w:val="00872353"/>
    <w:rsid w:val="00882020"/>
    <w:rsid w:val="0088261F"/>
    <w:rsid w:val="00884746"/>
    <w:rsid w:val="00886691"/>
    <w:rsid w:val="00887F57"/>
    <w:rsid w:val="00890D6E"/>
    <w:rsid w:val="008942A8"/>
    <w:rsid w:val="00896B26"/>
    <w:rsid w:val="008A753D"/>
    <w:rsid w:val="008B0E7C"/>
    <w:rsid w:val="008B60E2"/>
    <w:rsid w:val="008C1267"/>
    <w:rsid w:val="008C4E01"/>
    <w:rsid w:val="008D3056"/>
    <w:rsid w:val="008D3803"/>
    <w:rsid w:val="008D474F"/>
    <w:rsid w:val="008D70F2"/>
    <w:rsid w:val="008E2B54"/>
    <w:rsid w:val="008E609E"/>
    <w:rsid w:val="008E6A92"/>
    <w:rsid w:val="008F23D3"/>
    <w:rsid w:val="008F4F23"/>
    <w:rsid w:val="00900000"/>
    <w:rsid w:val="00903C0C"/>
    <w:rsid w:val="00904482"/>
    <w:rsid w:val="009110C0"/>
    <w:rsid w:val="009125D9"/>
    <w:rsid w:val="00916F16"/>
    <w:rsid w:val="00917299"/>
    <w:rsid w:val="00920404"/>
    <w:rsid w:val="00923A8F"/>
    <w:rsid w:val="00924F4D"/>
    <w:rsid w:val="009254EE"/>
    <w:rsid w:val="00925794"/>
    <w:rsid w:val="00934FE9"/>
    <w:rsid w:val="00936ED8"/>
    <w:rsid w:val="00937514"/>
    <w:rsid w:val="00941E66"/>
    <w:rsid w:val="00945A5D"/>
    <w:rsid w:val="00947517"/>
    <w:rsid w:val="0095230E"/>
    <w:rsid w:val="00952846"/>
    <w:rsid w:val="009574AA"/>
    <w:rsid w:val="00957892"/>
    <w:rsid w:val="009635B3"/>
    <w:rsid w:val="00971C0E"/>
    <w:rsid w:val="00975F58"/>
    <w:rsid w:val="00980270"/>
    <w:rsid w:val="00981DB7"/>
    <w:rsid w:val="009837D5"/>
    <w:rsid w:val="00984E64"/>
    <w:rsid w:val="00987319"/>
    <w:rsid w:val="009910BA"/>
    <w:rsid w:val="00993763"/>
    <w:rsid w:val="0099713F"/>
    <w:rsid w:val="009A2A6C"/>
    <w:rsid w:val="009A2E02"/>
    <w:rsid w:val="009A3221"/>
    <w:rsid w:val="009A3872"/>
    <w:rsid w:val="009A5B74"/>
    <w:rsid w:val="009A6C8A"/>
    <w:rsid w:val="009A77FD"/>
    <w:rsid w:val="009B210F"/>
    <w:rsid w:val="009B4BAA"/>
    <w:rsid w:val="009C120A"/>
    <w:rsid w:val="009C2A5C"/>
    <w:rsid w:val="009C2BD6"/>
    <w:rsid w:val="009C6A23"/>
    <w:rsid w:val="009C6BC3"/>
    <w:rsid w:val="009D1977"/>
    <w:rsid w:val="009D5C1E"/>
    <w:rsid w:val="009D68B9"/>
    <w:rsid w:val="009E10CC"/>
    <w:rsid w:val="009E121D"/>
    <w:rsid w:val="009E12D6"/>
    <w:rsid w:val="009E1412"/>
    <w:rsid w:val="009E3738"/>
    <w:rsid w:val="009E4EA9"/>
    <w:rsid w:val="00A0294B"/>
    <w:rsid w:val="00A02AC3"/>
    <w:rsid w:val="00A15E8D"/>
    <w:rsid w:val="00A25E7C"/>
    <w:rsid w:val="00A260D5"/>
    <w:rsid w:val="00A307FC"/>
    <w:rsid w:val="00A33D4D"/>
    <w:rsid w:val="00A40A60"/>
    <w:rsid w:val="00A4388D"/>
    <w:rsid w:val="00A463B9"/>
    <w:rsid w:val="00A502A3"/>
    <w:rsid w:val="00A56C98"/>
    <w:rsid w:val="00A62D8B"/>
    <w:rsid w:val="00A66DE1"/>
    <w:rsid w:val="00A7569F"/>
    <w:rsid w:val="00A901FC"/>
    <w:rsid w:val="00A91A4A"/>
    <w:rsid w:val="00A91EFC"/>
    <w:rsid w:val="00A94776"/>
    <w:rsid w:val="00AA0656"/>
    <w:rsid w:val="00AA070C"/>
    <w:rsid w:val="00AA1444"/>
    <w:rsid w:val="00AA3A75"/>
    <w:rsid w:val="00AA3EBE"/>
    <w:rsid w:val="00AA4727"/>
    <w:rsid w:val="00AA581D"/>
    <w:rsid w:val="00AA5A9A"/>
    <w:rsid w:val="00AA5CA0"/>
    <w:rsid w:val="00AB36C2"/>
    <w:rsid w:val="00AB6404"/>
    <w:rsid w:val="00AB74D4"/>
    <w:rsid w:val="00AC0085"/>
    <w:rsid w:val="00AC0CDF"/>
    <w:rsid w:val="00AC40B1"/>
    <w:rsid w:val="00AC6BB9"/>
    <w:rsid w:val="00AD1B24"/>
    <w:rsid w:val="00AD1C49"/>
    <w:rsid w:val="00AD33DF"/>
    <w:rsid w:val="00AD5DAC"/>
    <w:rsid w:val="00AD7D06"/>
    <w:rsid w:val="00AE1629"/>
    <w:rsid w:val="00AE42E8"/>
    <w:rsid w:val="00AE4D92"/>
    <w:rsid w:val="00AE70B0"/>
    <w:rsid w:val="00AE770B"/>
    <w:rsid w:val="00AF23F1"/>
    <w:rsid w:val="00AF3248"/>
    <w:rsid w:val="00AF5C82"/>
    <w:rsid w:val="00B04492"/>
    <w:rsid w:val="00B04BEA"/>
    <w:rsid w:val="00B12346"/>
    <w:rsid w:val="00B13E1E"/>
    <w:rsid w:val="00B13F65"/>
    <w:rsid w:val="00B1694A"/>
    <w:rsid w:val="00B20691"/>
    <w:rsid w:val="00B21F42"/>
    <w:rsid w:val="00B23D17"/>
    <w:rsid w:val="00B252EE"/>
    <w:rsid w:val="00B3283A"/>
    <w:rsid w:val="00B32889"/>
    <w:rsid w:val="00B400B7"/>
    <w:rsid w:val="00B43DEF"/>
    <w:rsid w:val="00B4531B"/>
    <w:rsid w:val="00B46BB2"/>
    <w:rsid w:val="00B529B4"/>
    <w:rsid w:val="00B53AB5"/>
    <w:rsid w:val="00B60E97"/>
    <w:rsid w:val="00B629C4"/>
    <w:rsid w:val="00B70054"/>
    <w:rsid w:val="00B72FF7"/>
    <w:rsid w:val="00B77BBE"/>
    <w:rsid w:val="00B81B0E"/>
    <w:rsid w:val="00B827CF"/>
    <w:rsid w:val="00B82F8E"/>
    <w:rsid w:val="00B861D4"/>
    <w:rsid w:val="00B90352"/>
    <w:rsid w:val="00BA2F4D"/>
    <w:rsid w:val="00BB1177"/>
    <w:rsid w:val="00BB17AA"/>
    <w:rsid w:val="00BC18B8"/>
    <w:rsid w:val="00BD2A75"/>
    <w:rsid w:val="00BD5AF5"/>
    <w:rsid w:val="00BD6138"/>
    <w:rsid w:val="00BD78CC"/>
    <w:rsid w:val="00BE00E0"/>
    <w:rsid w:val="00BE146D"/>
    <w:rsid w:val="00BE237B"/>
    <w:rsid w:val="00BE38FF"/>
    <w:rsid w:val="00BE3A5E"/>
    <w:rsid w:val="00BF0D7C"/>
    <w:rsid w:val="00BF4682"/>
    <w:rsid w:val="00BF468A"/>
    <w:rsid w:val="00C00508"/>
    <w:rsid w:val="00C0487F"/>
    <w:rsid w:val="00C05B18"/>
    <w:rsid w:val="00C0607B"/>
    <w:rsid w:val="00C1011F"/>
    <w:rsid w:val="00C11037"/>
    <w:rsid w:val="00C164CC"/>
    <w:rsid w:val="00C1692C"/>
    <w:rsid w:val="00C3157E"/>
    <w:rsid w:val="00C3555A"/>
    <w:rsid w:val="00C359C3"/>
    <w:rsid w:val="00C372BA"/>
    <w:rsid w:val="00C418F1"/>
    <w:rsid w:val="00C45513"/>
    <w:rsid w:val="00C47809"/>
    <w:rsid w:val="00C51B59"/>
    <w:rsid w:val="00C53AF1"/>
    <w:rsid w:val="00C55203"/>
    <w:rsid w:val="00C625F7"/>
    <w:rsid w:val="00C63CD9"/>
    <w:rsid w:val="00C71E47"/>
    <w:rsid w:val="00C7515B"/>
    <w:rsid w:val="00C75791"/>
    <w:rsid w:val="00C77C74"/>
    <w:rsid w:val="00C77F9C"/>
    <w:rsid w:val="00C80018"/>
    <w:rsid w:val="00C800BF"/>
    <w:rsid w:val="00C821C5"/>
    <w:rsid w:val="00C87B79"/>
    <w:rsid w:val="00C87E42"/>
    <w:rsid w:val="00C91A90"/>
    <w:rsid w:val="00C93A7E"/>
    <w:rsid w:val="00C94730"/>
    <w:rsid w:val="00C955CB"/>
    <w:rsid w:val="00CA284D"/>
    <w:rsid w:val="00CA2E3D"/>
    <w:rsid w:val="00CA4BCF"/>
    <w:rsid w:val="00CA639C"/>
    <w:rsid w:val="00CA6715"/>
    <w:rsid w:val="00CA6FFD"/>
    <w:rsid w:val="00CB01E7"/>
    <w:rsid w:val="00CB1278"/>
    <w:rsid w:val="00CB234E"/>
    <w:rsid w:val="00CB33AA"/>
    <w:rsid w:val="00CC507C"/>
    <w:rsid w:val="00CC77C2"/>
    <w:rsid w:val="00CC7FD2"/>
    <w:rsid w:val="00CD0A1A"/>
    <w:rsid w:val="00CE61AF"/>
    <w:rsid w:val="00CE7F54"/>
    <w:rsid w:val="00CF2F28"/>
    <w:rsid w:val="00CF402A"/>
    <w:rsid w:val="00CF72C3"/>
    <w:rsid w:val="00CF76A2"/>
    <w:rsid w:val="00D0302B"/>
    <w:rsid w:val="00D03313"/>
    <w:rsid w:val="00D04D3F"/>
    <w:rsid w:val="00D10C80"/>
    <w:rsid w:val="00D11DA7"/>
    <w:rsid w:val="00D16FEC"/>
    <w:rsid w:val="00D17A55"/>
    <w:rsid w:val="00D23F20"/>
    <w:rsid w:val="00D30650"/>
    <w:rsid w:val="00D312E1"/>
    <w:rsid w:val="00D34700"/>
    <w:rsid w:val="00D4175F"/>
    <w:rsid w:val="00D4624F"/>
    <w:rsid w:val="00D47861"/>
    <w:rsid w:val="00D6056C"/>
    <w:rsid w:val="00D63037"/>
    <w:rsid w:val="00D72302"/>
    <w:rsid w:val="00D731B7"/>
    <w:rsid w:val="00D77098"/>
    <w:rsid w:val="00D83D65"/>
    <w:rsid w:val="00D91093"/>
    <w:rsid w:val="00D931C7"/>
    <w:rsid w:val="00D95DC3"/>
    <w:rsid w:val="00D95EE6"/>
    <w:rsid w:val="00DA1105"/>
    <w:rsid w:val="00DA457D"/>
    <w:rsid w:val="00DB1227"/>
    <w:rsid w:val="00DB1AE8"/>
    <w:rsid w:val="00DB1DC2"/>
    <w:rsid w:val="00DC0DC4"/>
    <w:rsid w:val="00DC1A88"/>
    <w:rsid w:val="00DC28A4"/>
    <w:rsid w:val="00DC5508"/>
    <w:rsid w:val="00DD0A0B"/>
    <w:rsid w:val="00DD165E"/>
    <w:rsid w:val="00DD2A9B"/>
    <w:rsid w:val="00DD562C"/>
    <w:rsid w:val="00DE452F"/>
    <w:rsid w:val="00DE5D74"/>
    <w:rsid w:val="00DE6DFD"/>
    <w:rsid w:val="00DF2E68"/>
    <w:rsid w:val="00DF3B47"/>
    <w:rsid w:val="00DF41E9"/>
    <w:rsid w:val="00DF6B23"/>
    <w:rsid w:val="00E00917"/>
    <w:rsid w:val="00E01B42"/>
    <w:rsid w:val="00E01C73"/>
    <w:rsid w:val="00E03199"/>
    <w:rsid w:val="00E04ECD"/>
    <w:rsid w:val="00E10B2F"/>
    <w:rsid w:val="00E1730C"/>
    <w:rsid w:val="00E22762"/>
    <w:rsid w:val="00E25A21"/>
    <w:rsid w:val="00E27F30"/>
    <w:rsid w:val="00E31A11"/>
    <w:rsid w:val="00E31BCB"/>
    <w:rsid w:val="00E3418C"/>
    <w:rsid w:val="00E3460B"/>
    <w:rsid w:val="00E35BD1"/>
    <w:rsid w:val="00E377E3"/>
    <w:rsid w:val="00E37E25"/>
    <w:rsid w:val="00E43E97"/>
    <w:rsid w:val="00E450FE"/>
    <w:rsid w:val="00E45A8B"/>
    <w:rsid w:val="00E465C5"/>
    <w:rsid w:val="00E52529"/>
    <w:rsid w:val="00E5545E"/>
    <w:rsid w:val="00E55EFD"/>
    <w:rsid w:val="00E6114A"/>
    <w:rsid w:val="00E622BE"/>
    <w:rsid w:val="00E625C2"/>
    <w:rsid w:val="00E63254"/>
    <w:rsid w:val="00E6423C"/>
    <w:rsid w:val="00E670C4"/>
    <w:rsid w:val="00E67DD4"/>
    <w:rsid w:val="00E734C5"/>
    <w:rsid w:val="00E759D9"/>
    <w:rsid w:val="00E848CD"/>
    <w:rsid w:val="00E91340"/>
    <w:rsid w:val="00EA23F9"/>
    <w:rsid w:val="00EB20E1"/>
    <w:rsid w:val="00EB212B"/>
    <w:rsid w:val="00EC06B4"/>
    <w:rsid w:val="00EC129A"/>
    <w:rsid w:val="00EC7029"/>
    <w:rsid w:val="00ED02A2"/>
    <w:rsid w:val="00ED4040"/>
    <w:rsid w:val="00ED5D14"/>
    <w:rsid w:val="00EE1E3A"/>
    <w:rsid w:val="00EE2887"/>
    <w:rsid w:val="00EE4A4F"/>
    <w:rsid w:val="00EE4C3D"/>
    <w:rsid w:val="00EE51E3"/>
    <w:rsid w:val="00EF30CC"/>
    <w:rsid w:val="00EF585B"/>
    <w:rsid w:val="00F011D4"/>
    <w:rsid w:val="00F03178"/>
    <w:rsid w:val="00F05C5E"/>
    <w:rsid w:val="00F0685D"/>
    <w:rsid w:val="00F078CC"/>
    <w:rsid w:val="00F13267"/>
    <w:rsid w:val="00F13A11"/>
    <w:rsid w:val="00F1596F"/>
    <w:rsid w:val="00F16225"/>
    <w:rsid w:val="00F26F1E"/>
    <w:rsid w:val="00F355EF"/>
    <w:rsid w:val="00F375D1"/>
    <w:rsid w:val="00F40876"/>
    <w:rsid w:val="00F4773C"/>
    <w:rsid w:val="00F537AF"/>
    <w:rsid w:val="00F543B1"/>
    <w:rsid w:val="00F55789"/>
    <w:rsid w:val="00F55A83"/>
    <w:rsid w:val="00F65060"/>
    <w:rsid w:val="00F65D7D"/>
    <w:rsid w:val="00F66B6B"/>
    <w:rsid w:val="00F73B83"/>
    <w:rsid w:val="00F74914"/>
    <w:rsid w:val="00F76128"/>
    <w:rsid w:val="00F77C50"/>
    <w:rsid w:val="00F80821"/>
    <w:rsid w:val="00F921E6"/>
    <w:rsid w:val="00F92DA0"/>
    <w:rsid w:val="00F94DB5"/>
    <w:rsid w:val="00F95D7B"/>
    <w:rsid w:val="00FA07EA"/>
    <w:rsid w:val="00FA29D3"/>
    <w:rsid w:val="00FA314D"/>
    <w:rsid w:val="00FB0919"/>
    <w:rsid w:val="00FC057A"/>
    <w:rsid w:val="00FC29DA"/>
    <w:rsid w:val="00FD0B93"/>
    <w:rsid w:val="00FD3790"/>
    <w:rsid w:val="00FD55C5"/>
    <w:rsid w:val="00FE7519"/>
    <w:rsid w:val="00FF1B00"/>
    <w:rsid w:val="00FF4F17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BA187A-7727-468F-A369-2175E252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B12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A2E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A2E3D"/>
    <w:rPr>
      <w:rFonts w:ascii="Calibri Light" w:hAnsi="Calibri Light"/>
      <w:b/>
      <w:kern w:val="32"/>
      <w:sz w:val="32"/>
      <w:lang w:eastAsia="en-US"/>
    </w:rPr>
  </w:style>
  <w:style w:type="paragraph" w:styleId="Odlomakpopisa">
    <w:name w:val="List Paragraph"/>
    <w:basedOn w:val="Normal"/>
    <w:uiPriority w:val="99"/>
    <w:qFormat/>
    <w:rsid w:val="00443B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B13F65"/>
    <w:pPr>
      <w:spacing w:after="0" w:line="240" w:lineRule="auto"/>
    </w:pPr>
    <w:rPr>
      <w:rFonts w:ascii="Tahoma" w:hAnsi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13F65"/>
    <w:rPr>
      <w:rFonts w:ascii="Tahoma" w:hAnsi="Tahoma"/>
      <w:sz w:val="16"/>
      <w:lang w:val="hr-HR"/>
    </w:rPr>
  </w:style>
  <w:style w:type="paragraph" w:styleId="StandardWeb">
    <w:name w:val="Normal (Web)"/>
    <w:basedOn w:val="Normal"/>
    <w:uiPriority w:val="99"/>
    <w:rsid w:val="000A7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210F0C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DE6DF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E27F1"/>
    <w:rPr>
      <w:lang w:eastAsia="en-US"/>
    </w:rPr>
  </w:style>
  <w:style w:type="paragraph" w:customStyle="1" w:styleId="Odlomakpopisa1">
    <w:name w:val="Odlomak popisa1"/>
    <w:basedOn w:val="Normal"/>
    <w:uiPriority w:val="99"/>
    <w:rsid w:val="0015044D"/>
    <w:pPr>
      <w:suppressAutoHyphens/>
      <w:ind w:left="720"/>
    </w:pPr>
    <w:rPr>
      <w:rFonts w:cs="Calibri"/>
      <w:lang w:eastAsia="ar-SA"/>
    </w:rPr>
  </w:style>
  <w:style w:type="character" w:customStyle="1" w:styleId="f">
    <w:name w:val="f"/>
    <w:uiPriority w:val="99"/>
    <w:rsid w:val="0017179A"/>
  </w:style>
  <w:style w:type="character" w:styleId="HTML-navod">
    <w:name w:val="HTML Cite"/>
    <w:basedOn w:val="Zadanifontodlomka"/>
    <w:uiPriority w:val="99"/>
    <w:semiHidden/>
    <w:rsid w:val="0017179A"/>
    <w:rPr>
      <w:rFonts w:cs="Times New Roman"/>
      <w:i/>
    </w:rPr>
  </w:style>
  <w:style w:type="paragraph" w:styleId="Zaglavlje">
    <w:name w:val="header"/>
    <w:basedOn w:val="Normal"/>
    <w:link w:val="ZaglavljeChar"/>
    <w:uiPriority w:val="99"/>
    <w:rsid w:val="0017179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7179A"/>
    <w:rPr>
      <w:sz w:val="22"/>
      <w:lang w:eastAsia="en-US"/>
    </w:rPr>
  </w:style>
  <w:style w:type="paragraph" w:styleId="Podnoje">
    <w:name w:val="footer"/>
    <w:basedOn w:val="Normal"/>
    <w:link w:val="PodnojeChar"/>
    <w:uiPriority w:val="99"/>
    <w:rsid w:val="0017179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7179A"/>
    <w:rPr>
      <w:sz w:val="22"/>
      <w:lang w:eastAsia="en-US"/>
    </w:rPr>
  </w:style>
  <w:style w:type="character" w:styleId="SlijeenaHiperveza">
    <w:name w:val="FollowedHyperlink"/>
    <w:basedOn w:val="Zadanifontodlomka"/>
    <w:uiPriority w:val="99"/>
    <w:semiHidden/>
    <w:rsid w:val="00F73B83"/>
    <w:rPr>
      <w:rFonts w:cs="Times New Roman"/>
      <w:color w:val="800080"/>
      <w:u w:val="single"/>
    </w:rPr>
  </w:style>
  <w:style w:type="character" w:styleId="Referencakomentara">
    <w:name w:val="annotation reference"/>
    <w:basedOn w:val="Zadanifontodlomka"/>
    <w:uiPriority w:val="99"/>
    <w:semiHidden/>
    <w:rsid w:val="00C359C3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C359C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947517"/>
    <w:rPr>
      <w:rFonts w:cs="Times New Roman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359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27F1"/>
    <w:rPr>
      <w:rFonts w:cs="Times New Roman"/>
      <w:b/>
      <w:bCs/>
      <w:sz w:val="20"/>
      <w:szCs w:val="20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D63037"/>
    <w:pPr>
      <w:widowControl w:val="0"/>
      <w:spacing w:before="480" w:after="120"/>
    </w:pPr>
    <w:rPr>
      <w:b/>
      <w:color w:val="000000"/>
      <w:sz w:val="7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D63037"/>
    <w:rPr>
      <w:b/>
      <w:color w:val="000000"/>
      <w:sz w:val="22"/>
    </w:rPr>
  </w:style>
  <w:style w:type="table" w:styleId="Reetkatablice">
    <w:name w:val="Table Grid"/>
    <w:basedOn w:val="Obinatablica"/>
    <w:uiPriority w:val="99"/>
    <w:rsid w:val="004B20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uzet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zet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zet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ris.jakac@buz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HP</Company>
  <LinksUpToDate>false</LinksUpToDate>
  <CharactersWithSpaces>28020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Sanda</dc:creator>
  <cp:keywords/>
  <dc:description/>
  <cp:lastModifiedBy>Iris Jakac</cp:lastModifiedBy>
  <cp:revision>19</cp:revision>
  <cp:lastPrinted>2014-06-16T16:56:00Z</cp:lastPrinted>
  <dcterms:created xsi:type="dcterms:W3CDTF">2014-10-03T05:31:00Z</dcterms:created>
  <dcterms:modified xsi:type="dcterms:W3CDTF">2015-01-20T11:07:00Z</dcterms:modified>
</cp:coreProperties>
</file>